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A8C" w:rsidRPr="002F0A8C" w:rsidRDefault="002F0A8C" w:rsidP="002F0A8C">
      <w:pPr>
        <w:spacing w:before="100" w:beforeAutospacing="1" w:after="100" w:afterAutospacing="1"/>
        <w:jc w:val="center"/>
        <w:outlineLvl w:val="2"/>
        <w:rPr>
          <w:b/>
          <w:bCs/>
          <w:color w:val="000000"/>
          <w:sz w:val="28"/>
          <w:szCs w:val="28"/>
        </w:rPr>
      </w:pPr>
      <w:r w:rsidRPr="002F0A8C">
        <w:rPr>
          <w:b/>
          <w:bCs/>
          <w:color w:val="000000"/>
          <w:sz w:val="28"/>
          <w:szCs w:val="28"/>
        </w:rPr>
        <w:t>Порядок приема и рассмотрения обращений граждан</w:t>
      </w:r>
    </w:p>
    <w:p w:rsidR="002F0A8C" w:rsidRPr="002F0A8C" w:rsidRDefault="002F0A8C" w:rsidP="002F0A8C">
      <w:pPr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 xml:space="preserve">Федеральный закон от 2 мая 2006 г. № 59-ФЗ </w:t>
      </w:r>
      <w:r w:rsidR="00A52A55">
        <w:rPr>
          <w:color w:val="000000"/>
          <w:sz w:val="28"/>
          <w:szCs w:val="28"/>
        </w:rPr>
        <w:t>«</w:t>
      </w:r>
      <w:r w:rsidRPr="002F0A8C">
        <w:rPr>
          <w:color w:val="000000"/>
          <w:sz w:val="28"/>
          <w:szCs w:val="28"/>
        </w:rPr>
        <w:t>О порядке рассмотрения обращен</w:t>
      </w:r>
      <w:r>
        <w:rPr>
          <w:color w:val="000000"/>
          <w:sz w:val="28"/>
          <w:szCs w:val="28"/>
        </w:rPr>
        <w:t>ий граждан Российской Федерации</w:t>
      </w:r>
      <w:r w:rsidR="00A52A55">
        <w:rPr>
          <w:color w:val="000000"/>
          <w:sz w:val="28"/>
          <w:szCs w:val="28"/>
        </w:rPr>
        <w:t>»</w:t>
      </w:r>
    </w:p>
    <w:p w:rsidR="002F0A8C" w:rsidRPr="002F0A8C" w:rsidRDefault="002F0A8C" w:rsidP="002F0A8C">
      <w:pPr>
        <w:rPr>
          <w:sz w:val="28"/>
          <w:szCs w:val="28"/>
        </w:rPr>
      </w:pPr>
      <w:r w:rsidRPr="002F0A8C">
        <w:rPr>
          <w:color w:val="000000"/>
          <w:sz w:val="28"/>
          <w:szCs w:val="28"/>
        </w:rPr>
        <w:t>----------------------------------------------------------------------------------------------------</w:t>
      </w:r>
    </w:p>
    <w:p w:rsidR="002F0A8C" w:rsidRPr="002F0A8C" w:rsidRDefault="002F0A8C" w:rsidP="002F0A8C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Статья 8. Направление и регистрация письменного обращения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 xml:space="preserve">3. </w:t>
      </w:r>
      <w:proofErr w:type="gramStart"/>
      <w:r w:rsidRPr="002F0A8C">
        <w:rPr>
          <w:color w:val="000000"/>
          <w:sz w:val="28"/>
          <w:szCs w:val="28"/>
        </w:rPr>
        <w:t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статьи 11</w:t>
      </w:r>
      <w:proofErr w:type="gramEnd"/>
      <w:r w:rsidRPr="002F0A8C">
        <w:rPr>
          <w:color w:val="000000"/>
          <w:sz w:val="28"/>
          <w:szCs w:val="28"/>
        </w:rPr>
        <w:t xml:space="preserve"> настоящего Федерального закона.</w:t>
      </w:r>
    </w:p>
    <w:p w:rsidR="002F0A8C" w:rsidRPr="002F0A8C" w:rsidRDefault="002F0A8C" w:rsidP="002F0A8C">
      <w:pPr>
        <w:jc w:val="both"/>
        <w:rPr>
          <w:sz w:val="28"/>
          <w:szCs w:val="28"/>
        </w:rPr>
      </w:pPr>
      <w:r w:rsidRPr="002F0A8C">
        <w:rPr>
          <w:color w:val="000000"/>
          <w:sz w:val="28"/>
          <w:szCs w:val="28"/>
        </w:rPr>
        <w:t xml:space="preserve">3.1. </w:t>
      </w:r>
      <w:proofErr w:type="gramStart"/>
      <w:r w:rsidRPr="002F0A8C">
        <w:rPr>
          <w:color w:val="000000"/>
          <w:sz w:val="28"/>
          <w:szCs w:val="28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</w:t>
      </w:r>
      <w:proofErr w:type="gramEnd"/>
      <w:r w:rsidRPr="002F0A8C">
        <w:rPr>
          <w:color w:val="000000"/>
          <w:sz w:val="28"/>
          <w:szCs w:val="28"/>
        </w:rPr>
        <w:t xml:space="preserve"> уведомлением гражданина, направившего обращение, о переадресации его обращения, за исключением случая, указанного в части 4 статьи 11 настоящего Федерального закона.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4. В случае</w:t>
      </w:r>
      <w:proofErr w:type="gramStart"/>
      <w:r w:rsidRPr="002F0A8C">
        <w:rPr>
          <w:color w:val="000000"/>
          <w:sz w:val="28"/>
          <w:szCs w:val="28"/>
        </w:rPr>
        <w:t>,</w:t>
      </w:r>
      <w:proofErr w:type="gramEnd"/>
      <w:r w:rsidRPr="002F0A8C">
        <w:rPr>
          <w:color w:val="000000"/>
          <w:sz w:val="28"/>
          <w:szCs w:val="28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lastRenderedPageBreak/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 w:rsidRPr="002F0A8C">
        <w:rPr>
          <w:color w:val="000000"/>
          <w:sz w:val="28"/>
          <w:szCs w:val="28"/>
        </w:rPr>
        <w:t>которых</w:t>
      </w:r>
      <w:proofErr w:type="gramEnd"/>
      <w:r w:rsidRPr="002F0A8C">
        <w:rPr>
          <w:color w:val="000000"/>
          <w:sz w:val="28"/>
          <w:szCs w:val="28"/>
        </w:rPr>
        <w:t xml:space="preserve"> обжалуется.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7. В случае</w:t>
      </w:r>
      <w:proofErr w:type="gramStart"/>
      <w:r w:rsidRPr="002F0A8C">
        <w:rPr>
          <w:color w:val="000000"/>
          <w:sz w:val="28"/>
          <w:szCs w:val="28"/>
        </w:rPr>
        <w:t>,</w:t>
      </w:r>
      <w:proofErr w:type="gramEnd"/>
      <w:r w:rsidRPr="002F0A8C">
        <w:rPr>
          <w:color w:val="000000"/>
          <w:sz w:val="28"/>
          <w:szCs w:val="28"/>
        </w:rPr>
        <w:t xml:space="preserve"> если в соответствии с запретом, предусмотренным частью 6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:rsidR="002F0A8C" w:rsidRPr="002F0A8C" w:rsidRDefault="002F0A8C" w:rsidP="002F0A8C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Статья 9. Обязательность принятия обращения к рассмотрению.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2F0A8C" w:rsidRDefault="002F0A8C" w:rsidP="002F0A8C">
      <w:pPr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----------------------------------------------------------------------------------------------------</w:t>
      </w:r>
    </w:p>
    <w:p w:rsidR="002F0A8C" w:rsidRDefault="002F0A8C" w:rsidP="002F0A8C">
      <w:pPr>
        <w:rPr>
          <w:color w:val="000000"/>
          <w:sz w:val="28"/>
          <w:szCs w:val="28"/>
        </w:rPr>
      </w:pPr>
    </w:p>
    <w:p w:rsidR="002F0A8C" w:rsidRPr="002F0A8C" w:rsidRDefault="002F0A8C" w:rsidP="002F0A8C">
      <w:pPr>
        <w:ind w:firstLine="709"/>
        <w:jc w:val="both"/>
        <w:rPr>
          <w:sz w:val="28"/>
          <w:szCs w:val="28"/>
        </w:rPr>
      </w:pPr>
      <w:r w:rsidRPr="002F0A8C">
        <w:rPr>
          <w:color w:val="000000"/>
          <w:sz w:val="28"/>
          <w:szCs w:val="28"/>
        </w:rPr>
        <w:t xml:space="preserve">Порядок рассмотрения обращений и организации приема граждан в Правительстве Кировской области (выдержка из регламента Правительства Кировской области, утвержденного постановлением Правительства Кировской области от 18.08.2015 № 55/508) </w:t>
      </w:r>
    </w:p>
    <w:p w:rsidR="002F0A8C" w:rsidRPr="002F0A8C" w:rsidRDefault="002F0A8C" w:rsidP="002F0A8C">
      <w:pPr>
        <w:spacing w:before="100" w:beforeAutospacing="1" w:after="240"/>
        <w:jc w:val="center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12. Организация делопроизводства и работы со служебными документами, порядок рассмотрения обращений и организации приема граждан 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12.1. Организация делопроизводства и работы со служебными документами осуществляется в соответствии с требованиями Инструкции по делопроизводству.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Для организации служебной переписки Правительства области и Губернатора области используются: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lastRenderedPageBreak/>
        <w:t>бланк письма органа исполнительной власти - Правительства Кировской области;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бланк письма должностного лица - Губернатора Кировской области.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Право подписи на должностном бланке имеет лицо, должность которого указана на бланке, а также лицо, временно исполняющее его обязанности.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 xml:space="preserve">12.2. Рассмотрение обращений граждан в Правительство области осуществляется в соответствии с Федеральным законом от 02.05.2006 N 59-ФЗ </w:t>
      </w:r>
      <w:r w:rsidR="00A52A55">
        <w:rPr>
          <w:color w:val="000000"/>
          <w:sz w:val="28"/>
          <w:szCs w:val="28"/>
        </w:rPr>
        <w:t>«</w:t>
      </w:r>
      <w:r w:rsidRPr="002F0A8C">
        <w:rPr>
          <w:color w:val="000000"/>
          <w:sz w:val="28"/>
          <w:szCs w:val="28"/>
        </w:rPr>
        <w:t>О порядке рассмотрения обращений граждан Российской Федерации</w:t>
      </w:r>
      <w:r w:rsidR="00A52A55">
        <w:rPr>
          <w:color w:val="000000"/>
          <w:sz w:val="28"/>
          <w:szCs w:val="28"/>
        </w:rPr>
        <w:t>»</w:t>
      </w:r>
      <w:r w:rsidRPr="002F0A8C">
        <w:rPr>
          <w:color w:val="000000"/>
          <w:sz w:val="28"/>
          <w:szCs w:val="28"/>
        </w:rPr>
        <w:t>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12.3. Организация работы по рассмотрению обращений граждан осуществляется отделом по работе с обращениями граждан и организаций управления делопроизводства в пределах компетенции органов исполнительной власти области.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12.4. Прием граждан по личным вопросам Губернатором области, членами Правительства области ведется по графику, утверждаемому ежемесячно Губернатором области.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Руководители органов исполнительной власти области осуществляют личный прием граждан в соответствии с утвержденными ими графиками.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Сведения о дате и месте приема граждан Губернатором области, членами Правительства области, руководителями органов исполнительной власти области размещаются министерством внутренней и информационной политики в средствах массовой информации.</w:t>
      </w:r>
    </w:p>
    <w:p w:rsidR="002F0A8C" w:rsidRPr="002F0A8C" w:rsidRDefault="002F0A8C" w:rsidP="002F0A8C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2F0A8C">
        <w:rPr>
          <w:color w:val="000000"/>
          <w:sz w:val="28"/>
          <w:szCs w:val="28"/>
        </w:rPr>
        <w:t>12.5. Обращения граждан считаются разрешенными, если рассмотрены все поставленные в них вопросы, приняты необходимые меры и даны письменные ответы.</w:t>
      </w:r>
    </w:p>
    <w:p w:rsidR="00740A0A" w:rsidRPr="002F0A8C" w:rsidRDefault="00740A0A">
      <w:pPr>
        <w:rPr>
          <w:sz w:val="28"/>
          <w:szCs w:val="28"/>
        </w:rPr>
      </w:pPr>
    </w:p>
    <w:sectPr w:rsidR="00740A0A" w:rsidRPr="002F0A8C" w:rsidSect="0074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0A8C"/>
    <w:rsid w:val="00137B88"/>
    <w:rsid w:val="002F0A8C"/>
    <w:rsid w:val="00740A0A"/>
    <w:rsid w:val="00A52A55"/>
    <w:rsid w:val="00F9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313"/>
  </w:style>
  <w:style w:type="paragraph" w:styleId="1">
    <w:name w:val="heading 1"/>
    <w:basedOn w:val="a"/>
    <w:next w:val="a"/>
    <w:link w:val="10"/>
    <w:qFormat/>
    <w:rsid w:val="00F933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F9331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uiPriority w:val="9"/>
    <w:qFormat/>
    <w:rsid w:val="00F93313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3313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F93313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uiPriority w:val="9"/>
    <w:rsid w:val="00F93313"/>
    <w:rPr>
      <w:sz w:val="32"/>
    </w:rPr>
  </w:style>
  <w:style w:type="paragraph" w:styleId="a3">
    <w:name w:val="caption"/>
    <w:basedOn w:val="a"/>
    <w:next w:val="a"/>
    <w:qFormat/>
    <w:rsid w:val="00F93313"/>
    <w:pPr>
      <w:spacing w:before="120" w:after="120"/>
    </w:pPr>
    <w:rPr>
      <w:b/>
    </w:rPr>
  </w:style>
  <w:style w:type="character" w:styleId="a4">
    <w:name w:val="Strong"/>
    <w:basedOn w:val="a0"/>
    <w:uiPriority w:val="22"/>
    <w:qFormat/>
    <w:rsid w:val="00F93313"/>
    <w:rPr>
      <w:b/>
      <w:bCs/>
    </w:rPr>
  </w:style>
  <w:style w:type="paragraph" w:styleId="a5">
    <w:name w:val="Normal (Web)"/>
    <w:basedOn w:val="a"/>
    <w:uiPriority w:val="99"/>
    <w:semiHidden/>
    <w:unhideWhenUsed/>
    <w:rsid w:val="002F0A8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F0A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864</Words>
  <Characters>4931</Characters>
  <Application>Microsoft Office Word</Application>
  <DocSecurity>0</DocSecurity>
  <Lines>41</Lines>
  <Paragraphs>11</Paragraphs>
  <ScaleCrop>false</ScaleCrop>
  <Company>АКО</Company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babintcev_ss</dc:creator>
  <cp:keywords/>
  <dc:description/>
  <cp:lastModifiedBy>babintcev_ss</cp:lastModifiedBy>
  <cp:revision>2</cp:revision>
  <dcterms:created xsi:type="dcterms:W3CDTF">2019-09-20T07:50:00Z</dcterms:created>
  <dcterms:modified xsi:type="dcterms:W3CDTF">2019-09-20T07:53:00Z</dcterms:modified>
</cp:coreProperties>
</file>