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3B" w:rsidRPr="0003443B" w:rsidRDefault="0003443B">
      <w:pPr>
        <w:pStyle w:val="ConsPlusTitlePage"/>
        <w:rPr>
          <w:rFonts w:ascii="Times New Roman" w:hAnsi="Times New Roman" w:cs="Times New Roman"/>
          <w:sz w:val="24"/>
          <w:szCs w:val="24"/>
        </w:rPr>
      </w:pPr>
      <w:r w:rsidRPr="0003443B">
        <w:rPr>
          <w:rFonts w:ascii="Times New Roman" w:hAnsi="Times New Roman" w:cs="Times New Roman"/>
          <w:sz w:val="24"/>
          <w:szCs w:val="24"/>
        </w:rPr>
        <w:t xml:space="preserve">Документ предоставлен </w:t>
      </w:r>
      <w:hyperlink r:id="rId6">
        <w:proofErr w:type="spellStart"/>
        <w:r w:rsidRPr="0003443B">
          <w:rPr>
            <w:rFonts w:ascii="Times New Roman" w:hAnsi="Times New Roman" w:cs="Times New Roman"/>
            <w:color w:val="0000FF"/>
            <w:sz w:val="24"/>
            <w:szCs w:val="24"/>
          </w:rPr>
          <w:t>КонсультантПлюс</w:t>
        </w:r>
        <w:proofErr w:type="spellEnd"/>
      </w:hyperlink>
      <w:r w:rsidRPr="0003443B">
        <w:rPr>
          <w:rFonts w:ascii="Times New Roman" w:hAnsi="Times New Roman" w:cs="Times New Roman"/>
          <w:sz w:val="24"/>
          <w:szCs w:val="24"/>
        </w:rPr>
        <w:br/>
      </w:r>
    </w:p>
    <w:p w:rsidR="0003443B" w:rsidRPr="0003443B" w:rsidRDefault="0003443B">
      <w:pPr>
        <w:pStyle w:val="ConsPlusNormal"/>
        <w:jc w:val="both"/>
        <w:outlineLvl w:val="0"/>
        <w:rPr>
          <w:rFonts w:ascii="Times New Roman" w:hAnsi="Times New Roman" w:cs="Times New Roman"/>
          <w:sz w:val="24"/>
          <w:szCs w:val="24"/>
        </w:rPr>
      </w:pPr>
    </w:p>
    <w:p w:rsidR="0003443B" w:rsidRPr="0003443B" w:rsidRDefault="0003443B">
      <w:pPr>
        <w:pStyle w:val="ConsPlusTitle"/>
        <w:jc w:val="center"/>
        <w:outlineLvl w:val="0"/>
        <w:rPr>
          <w:rFonts w:ascii="Times New Roman" w:hAnsi="Times New Roman" w:cs="Times New Roman"/>
          <w:sz w:val="24"/>
          <w:szCs w:val="24"/>
        </w:rPr>
      </w:pPr>
      <w:r w:rsidRPr="0003443B">
        <w:rPr>
          <w:rFonts w:ascii="Times New Roman" w:hAnsi="Times New Roman" w:cs="Times New Roman"/>
          <w:sz w:val="24"/>
          <w:szCs w:val="24"/>
        </w:rPr>
        <w:t>ГУБЕРНАТОР КИРОВСКОЙ ОБЛАСТИ</w:t>
      </w:r>
    </w:p>
    <w:p w:rsidR="0003443B" w:rsidRPr="0003443B" w:rsidRDefault="0003443B">
      <w:pPr>
        <w:pStyle w:val="ConsPlusTitle"/>
        <w:jc w:val="both"/>
        <w:rPr>
          <w:rFonts w:ascii="Times New Roman" w:hAnsi="Times New Roman" w:cs="Times New Roman"/>
          <w:sz w:val="24"/>
          <w:szCs w:val="24"/>
        </w:rPr>
      </w:pP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РАСПОРЯЖЕНИЕ</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от 28 октября 2020 г. N 107</w:t>
      </w:r>
    </w:p>
    <w:p w:rsidR="0003443B" w:rsidRPr="0003443B" w:rsidRDefault="0003443B">
      <w:pPr>
        <w:pStyle w:val="ConsPlusTitle"/>
        <w:jc w:val="both"/>
        <w:rPr>
          <w:rFonts w:ascii="Times New Roman" w:hAnsi="Times New Roman" w:cs="Times New Roman"/>
          <w:sz w:val="24"/>
          <w:szCs w:val="24"/>
        </w:rPr>
      </w:pP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ОБ ОЦЕНКЕ ЭФФЕКТИВНОСТИ ДЕЯТЕЛЬНОСТИ ПО ПРОФИЛАКТИКЕ</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КОРРУПЦИОННЫХ И ИНЫХ ПРАВОНАРУШЕНИЙ ОРГАНОВ ИСПОЛНИТЕЛЬНОЙ</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ВЛАСТИ КИРОВСКОЙ ОБЛАСТИ И ОРГАНОВ МЕСТНОГО САМОУПРАВЛЕНИЯ</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МУНИЦИПАЛЬНЫХ ОБРАЗОВАНИЙ КИРОВСКОЙ ОБЛАСТИ</w:t>
      </w:r>
    </w:p>
    <w:p w:rsidR="0003443B" w:rsidRPr="0003443B" w:rsidRDefault="0003443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443B" w:rsidRPr="0003443B">
        <w:tc>
          <w:tcPr>
            <w:tcW w:w="60" w:type="dxa"/>
            <w:tcBorders>
              <w:top w:val="nil"/>
              <w:left w:val="nil"/>
              <w:bottom w:val="nil"/>
              <w:right w:val="nil"/>
            </w:tcBorders>
            <w:shd w:val="clear" w:color="auto" w:fill="CED3F1"/>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Список изменяющих документов</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(в ред. распоряжений Губернатора Кировской области</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 xml:space="preserve">от 03.08.2021 </w:t>
            </w:r>
            <w:hyperlink r:id="rId7">
              <w:r w:rsidRPr="0003443B">
                <w:rPr>
                  <w:rFonts w:ascii="Times New Roman" w:hAnsi="Times New Roman" w:cs="Times New Roman"/>
                  <w:color w:val="0000FF"/>
                  <w:sz w:val="24"/>
                  <w:szCs w:val="24"/>
                </w:rPr>
                <w:t>N 75</w:t>
              </w:r>
            </w:hyperlink>
            <w:r w:rsidRPr="0003443B">
              <w:rPr>
                <w:rFonts w:ascii="Times New Roman" w:hAnsi="Times New Roman" w:cs="Times New Roman"/>
                <w:color w:val="392C69"/>
                <w:sz w:val="24"/>
                <w:szCs w:val="24"/>
              </w:rPr>
              <w:t xml:space="preserve">, от 29.12.2023 </w:t>
            </w:r>
            <w:hyperlink r:id="rId8">
              <w:r w:rsidRPr="0003443B">
                <w:rPr>
                  <w:rFonts w:ascii="Times New Roman" w:hAnsi="Times New Roman" w:cs="Times New Roman"/>
                  <w:color w:val="0000FF"/>
                  <w:sz w:val="24"/>
                  <w:szCs w:val="24"/>
                </w:rPr>
                <w:t>N 197</w:t>
              </w:r>
            </w:hyperlink>
            <w:r w:rsidRPr="0003443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r>
    </w:tbl>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ind w:firstLine="540"/>
        <w:jc w:val="both"/>
        <w:rPr>
          <w:rFonts w:ascii="Times New Roman" w:hAnsi="Times New Roman" w:cs="Times New Roman"/>
          <w:sz w:val="24"/>
          <w:szCs w:val="24"/>
        </w:rPr>
      </w:pPr>
      <w:r w:rsidRPr="0003443B">
        <w:rPr>
          <w:rFonts w:ascii="Times New Roman" w:hAnsi="Times New Roman" w:cs="Times New Roman"/>
          <w:sz w:val="24"/>
          <w:szCs w:val="24"/>
        </w:rPr>
        <w:t>В целях проведения анализа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(преамбула в ред. </w:t>
      </w:r>
      <w:hyperlink r:id="rId9">
        <w:r w:rsidRPr="0003443B">
          <w:rPr>
            <w:rFonts w:ascii="Times New Roman" w:hAnsi="Times New Roman" w:cs="Times New Roman"/>
            <w:color w:val="0000FF"/>
            <w:sz w:val="24"/>
            <w:szCs w:val="24"/>
          </w:rPr>
          <w:t>распоряжения</w:t>
        </w:r>
      </w:hyperlink>
      <w:r w:rsidRPr="0003443B">
        <w:rPr>
          <w:rFonts w:ascii="Times New Roman" w:hAnsi="Times New Roman" w:cs="Times New Roman"/>
          <w:sz w:val="24"/>
          <w:szCs w:val="24"/>
        </w:rPr>
        <w:t xml:space="preserve"> Губернатора Кировской области от 29.12.2023 N 197)</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 xml:space="preserve">1. Утвердить </w:t>
      </w:r>
      <w:hyperlink w:anchor="P37">
        <w:r w:rsidRPr="0003443B">
          <w:rPr>
            <w:rFonts w:ascii="Times New Roman" w:hAnsi="Times New Roman" w:cs="Times New Roman"/>
            <w:color w:val="0000FF"/>
            <w:sz w:val="24"/>
            <w:szCs w:val="24"/>
          </w:rPr>
          <w:t>Порядок</w:t>
        </w:r>
      </w:hyperlink>
      <w:r w:rsidRPr="0003443B">
        <w:rPr>
          <w:rFonts w:ascii="Times New Roman" w:hAnsi="Times New Roman" w:cs="Times New Roman"/>
          <w:sz w:val="24"/>
          <w:szCs w:val="24"/>
        </w:rPr>
        <w:t xml:space="preserve">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согласно приложению N 1.</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 xml:space="preserve">2. Утвердить форму </w:t>
      </w:r>
      <w:hyperlink w:anchor="P80">
        <w:r w:rsidRPr="0003443B">
          <w:rPr>
            <w:rFonts w:ascii="Times New Roman" w:hAnsi="Times New Roman" w:cs="Times New Roman"/>
            <w:color w:val="0000FF"/>
            <w:sz w:val="24"/>
            <w:szCs w:val="24"/>
          </w:rPr>
          <w:t>критериев</w:t>
        </w:r>
      </w:hyperlink>
      <w:r w:rsidRPr="0003443B">
        <w:rPr>
          <w:rFonts w:ascii="Times New Roman" w:hAnsi="Times New Roman" w:cs="Times New Roman"/>
          <w:sz w:val="24"/>
          <w:szCs w:val="24"/>
        </w:rPr>
        <w:t xml:space="preserve">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согласно приложению N 2.</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3. Руководителям органов исполнительной власти Кировской области ежегодно, в срок до 1 февраля года, следующего за отчетным, обеспечить представление в управление профилактики коррупционных и иных правонарушений администрации Губернатора и Правительства Кировской области информации о результатах оценки эффективности деятельности по профилактике коррупционных и иных правонарушений.</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4. Рекомендовать руководителям органов местного самоуправления муниципальных образований Кировской области ежегодно, в срок до 1 февраля года, следующего за отчетным, обеспечить представление в управление профилактики коррупционных и иных правонарушений администрации Губернатора и Правительства Кировской области информации о результатах оценки эффективности деятельности по профилактике коррупционных и иных правонарушений.</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5. Настоящее распоряжение вступает в силу со дня его подписания.</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Губернатор</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Кировской области</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И.В.ВАСИЛЬЕВ</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right"/>
        <w:outlineLvl w:val="0"/>
        <w:rPr>
          <w:rFonts w:ascii="Times New Roman" w:hAnsi="Times New Roman" w:cs="Times New Roman"/>
          <w:sz w:val="24"/>
          <w:szCs w:val="24"/>
        </w:rPr>
      </w:pPr>
      <w:r w:rsidRPr="0003443B">
        <w:rPr>
          <w:rFonts w:ascii="Times New Roman" w:hAnsi="Times New Roman" w:cs="Times New Roman"/>
          <w:sz w:val="24"/>
          <w:szCs w:val="24"/>
        </w:rPr>
        <w:lastRenderedPageBreak/>
        <w:t>Приложение N 1</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Утвержден</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распоряжением</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Губернатора Кировской области</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от 28 октября 2020 г. N 107</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Title"/>
        <w:jc w:val="center"/>
        <w:rPr>
          <w:rFonts w:ascii="Times New Roman" w:hAnsi="Times New Roman" w:cs="Times New Roman"/>
          <w:sz w:val="24"/>
          <w:szCs w:val="24"/>
        </w:rPr>
      </w:pPr>
      <w:bookmarkStart w:id="0" w:name="P37"/>
      <w:bookmarkEnd w:id="0"/>
      <w:r w:rsidRPr="0003443B">
        <w:rPr>
          <w:rFonts w:ascii="Times New Roman" w:hAnsi="Times New Roman" w:cs="Times New Roman"/>
          <w:sz w:val="24"/>
          <w:szCs w:val="24"/>
        </w:rPr>
        <w:t>ПОРЯДОК</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ОЦЕНКИ ЭФФЕКТИВНОСТИ ДЕЯТЕЛЬНОСТИ ПО ПРОФИЛАКТИКЕ</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КОРРУПЦИОННЫХ И ИНЫХ ПРАВОНАРУШЕНИЙ ОРГАНОВ ИСПОЛНИТЕЛЬНОЙ</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ВЛАСТИ КИРОВСКОЙ ОБЛАСТИ И ОРГАНОВ МЕСТНОГО САМОУПРАВЛЕНИЯ</w:t>
      </w:r>
    </w:p>
    <w:p w:rsidR="0003443B" w:rsidRPr="0003443B" w:rsidRDefault="0003443B">
      <w:pPr>
        <w:pStyle w:val="ConsPlusTitle"/>
        <w:jc w:val="center"/>
        <w:rPr>
          <w:rFonts w:ascii="Times New Roman" w:hAnsi="Times New Roman" w:cs="Times New Roman"/>
          <w:sz w:val="24"/>
          <w:szCs w:val="24"/>
        </w:rPr>
      </w:pPr>
      <w:r w:rsidRPr="0003443B">
        <w:rPr>
          <w:rFonts w:ascii="Times New Roman" w:hAnsi="Times New Roman" w:cs="Times New Roman"/>
          <w:sz w:val="24"/>
          <w:szCs w:val="24"/>
        </w:rPr>
        <w:t>МУНИЦИПАЛЬНЫХ ОБРАЗОВАНИЙ КИРОВСКОЙ ОБЛАСТИ</w:t>
      </w:r>
    </w:p>
    <w:p w:rsidR="0003443B" w:rsidRPr="0003443B" w:rsidRDefault="0003443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443B" w:rsidRPr="0003443B">
        <w:tc>
          <w:tcPr>
            <w:tcW w:w="60" w:type="dxa"/>
            <w:tcBorders>
              <w:top w:val="nil"/>
              <w:left w:val="nil"/>
              <w:bottom w:val="nil"/>
              <w:right w:val="nil"/>
            </w:tcBorders>
            <w:shd w:val="clear" w:color="auto" w:fill="CED3F1"/>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Список изменяющих документов</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 xml:space="preserve">(в ред. </w:t>
            </w:r>
            <w:hyperlink r:id="rId10">
              <w:r w:rsidRPr="0003443B">
                <w:rPr>
                  <w:rFonts w:ascii="Times New Roman" w:hAnsi="Times New Roman" w:cs="Times New Roman"/>
                  <w:color w:val="0000FF"/>
                  <w:sz w:val="24"/>
                  <w:szCs w:val="24"/>
                </w:rPr>
                <w:t>распоряжения</w:t>
              </w:r>
            </w:hyperlink>
            <w:r w:rsidRPr="0003443B">
              <w:rPr>
                <w:rFonts w:ascii="Times New Roman" w:hAnsi="Times New Roman" w:cs="Times New Roman"/>
                <w:color w:val="392C69"/>
                <w:sz w:val="24"/>
                <w:szCs w:val="24"/>
              </w:rPr>
              <w:t xml:space="preserve"> Губернатора Кировской области от 29.12.2023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r>
    </w:tbl>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ind w:firstLine="540"/>
        <w:jc w:val="both"/>
        <w:rPr>
          <w:rFonts w:ascii="Times New Roman" w:hAnsi="Times New Roman" w:cs="Times New Roman"/>
          <w:sz w:val="24"/>
          <w:szCs w:val="24"/>
        </w:rPr>
      </w:pPr>
      <w:r w:rsidRPr="0003443B">
        <w:rPr>
          <w:rFonts w:ascii="Times New Roman" w:hAnsi="Times New Roman" w:cs="Times New Roman"/>
          <w:sz w:val="24"/>
          <w:szCs w:val="24"/>
        </w:rPr>
        <w:t>1. Порядок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(далее - Порядок) определяет процедуру проведения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(далее - оценка эффективности).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2. Оценка эффективности проводится ежегодно, не позднее 1 февраля года, следующего за отчетным, за отчетный период с 1 января по 31 декабря на основе показателей, характеризующих эффективность осуществления органами исполнительной власти Кировской области и органами местного самоуправления муниципальных образований Кировской области возложенных на них функций в сфере противодействия коррупции.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 xml:space="preserve">3. На первом этапе органы исполнительной власти Кировской области и органы местного самоуправления муниципальных образований Кировской области заполняют форму </w:t>
      </w:r>
      <w:hyperlink w:anchor="P80">
        <w:r w:rsidRPr="0003443B">
          <w:rPr>
            <w:rFonts w:ascii="Times New Roman" w:hAnsi="Times New Roman" w:cs="Times New Roman"/>
            <w:color w:val="0000FF"/>
            <w:sz w:val="24"/>
            <w:szCs w:val="24"/>
          </w:rPr>
          <w:t>критериев</w:t>
        </w:r>
      </w:hyperlink>
      <w:r w:rsidRPr="0003443B">
        <w:rPr>
          <w:rFonts w:ascii="Times New Roman" w:hAnsi="Times New Roman" w:cs="Times New Roman"/>
          <w:sz w:val="24"/>
          <w:szCs w:val="24"/>
        </w:rPr>
        <w:t xml:space="preserve">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(далее - форма критериев оценки эффективности), утвержденную настоящим распоряжением.</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4. Оценка эффективности осуществляется в баллах путем сложения (вычитания) показателей по каждому из четырех разделов критериев оценки эффективности.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5. Максимальный суммарный оценочный балл составляет:</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по разделу 1 - 69 баллов;</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по разделу 2 - 17 баллов;</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по разделу 3 - 10 баллов;</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по разделу 4 - 4 балла.</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lastRenderedPageBreak/>
        <w:t>Максимальный итоговый балл, который могут получить орган исполнительной власти Кировской области и орган местного самоуправления муниципального образования Кировской области по результатам проведения оценки эффективности, составляет 100 баллов.</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 5 в ред. </w:t>
      </w:r>
      <w:hyperlink r:id="rId11">
        <w:r w:rsidRPr="0003443B">
          <w:rPr>
            <w:rFonts w:ascii="Times New Roman" w:hAnsi="Times New Roman" w:cs="Times New Roman"/>
            <w:color w:val="0000FF"/>
            <w:sz w:val="24"/>
            <w:szCs w:val="24"/>
          </w:rPr>
          <w:t>распоряжения</w:t>
        </w:r>
      </w:hyperlink>
      <w:r w:rsidRPr="0003443B">
        <w:rPr>
          <w:rFonts w:ascii="Times New Roman" w:hAnsi="Times New Roman" w:cs="Times New Roman"/>
          <w:sz w:val="24"/>
          <w:szCs w:val="24"/>
        </w:rPr>
        <w:t xml:space="preserve"> Губернатора Кировской области от 29.12.2023 N 197)</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6. В целях повышения объективности оценка эффективности осуществляется в баллах на основе внутренних показателей, отражающих текущую деятельность органов исполнительной власти Кировской области и органов местного самоуправления муниципальных образований Кировской области, и показателей результативности их деятельности.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7. Эффективность деятельности органов исполнительной власти Кировской области и органов местного самоуправления муниципальных образований Кировской области считается:</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при итоговом результате, равном 90 баллам и более, - высокой;</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при итоговом результате от 70 до 89 баллов включительно - средней;</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при итоговом результате от 50 до 69 баллов включительно - низкой;</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при итоговом результате менее 50 баллов - неудовлетворительной.</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 7 в ред. </w:t>
      </w:r>
      <w:hyperlink r:id="rId12">
        <w:r w:rsidRPr="0003443B">
          <w:rPr>
            <w:rFonts w:ascii="Times New Roman" w:hAnsi="Times New Roman" w:cs="Times New Roman"/>
            <w:color w:val="0000FF"/>
            <w:sz w:val="24"/>
            <w:szCs w:val="24"/>
          </w:rPr>
          <w:t>распоряжения</w:t>
        </w:r>
      </w:hyperlink>
      <w:r w:rsidRPr="0003443B">
        <w:rPr>
          <w:rFonts w:ascii="Times New Roman" w:hAnsi="Times New Roman" w:cs="Times New Roman"/>
          <w:sz w:val="24"/>
          <w:szCs w:val="24"/>
        </w:rPr>
        <w:t xml:space="preserve"> Губернатора Кировской области от 29.12.2023 N 197)</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8. На втором этапе управлением профилактики коррупционных и иных правонарушений администрации Губернатора и Правительства Кировской области (далее - управление) анализируется представленная информация, определяется эффективность деятельности органов исполнительной власти Кировской области и органов местного самоуправления муниципальных образований Кировской области, принимается решение об осуществлении выборочной проверки соблюдения методологии расчета представленных критериев оценки эффективности минимум двух, но не более десяти органов исполнительной власти Кировской области и органов местного самоуправления муниципальных образований Кировской области. Проверка осуществляется путем направления соответствующих запросов в орган исполнительной власти Кировской области или орган местного самоуправления муниципального образования Кировской области, изучения информации, содержащейся на официальном сайте органа исполнительной власти Кировской области или на официальном сайте органа местного самоуправления муниципального образования Кировской области, а также дополнительных материалов, представленных органом исполнительной власти Кировской области и органом местного самоуправления муниципального образования Кировской области.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9. В случае выявления ошибок при проведении расчетов орган исполнительной власти Кировской области и орган местного самоуправления муниципального образования Кировской области, допустившие ошибку, представляют повторно заполненную форму критериев оценки эффективности.</w:t>
      </w:r>
    </w:p>
    <w:p w:rsidR="0003443B" w:rsidRPr="0003443B" w:rsidRDefault="0003443B">
      <w:pPr>
        <w:pStyle w:val="ConsPlusNormal"/>
        <w:spacing w:before="220"/>
        <w:ind w:firstLine="540"/>
        <w:jc w:val="both"/>
        <w:rPr>
          <w:rFonts w:ascii="Times New Roman" w:hAnsi="Times New Roman" w:cs="Times New Roman"/>
          <w:sz w:val="24"/>
          <w:szCs w:val="24"/>
        </w:rPr>
      </w:pPr>
      <w:r w:rsidRPr="0003443B">
        <w:rPr>
          <w:rFonts w:ascii="Times New Roman" w:hAnsi="Times New Roman" w:cs="Times New Roman"/>
          <w:sz w:val="24"/>
          <w:szCs w:val="24"/>
        </w:rPr>
        <w:t>10. Органам исполнительной власти Кировской области и органам местного самоуправления муниципальных образований Кировской области, набравшим итоговый балл менее 90, необходимо активизировать работу в первую очередь по направлениям, по которым отклонение от максимального значения составляет более 10%.</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right"/>
        <w:outlineLvl w:val="0"/>
        <w:rPr>
          <w:rFonts w:ascii="Times New Roman" w:hAnsi="Times New Roman" w:cs="Times New Roman"/>
          <w:sz w:val="24"/>
          <w:szCs w:val="24"/>
        </w:rPr>
      </w:pPr>
      <w:r w:rsidRPr="0003443B">
        <w:rPr>
          <w:rFonts w:ascii="Times New Roman" w:hAnsi="Times New Roman" w:cs="Times New Roman"/>
          <w:sz w:val="24"/>
          <w:szCs w:val="24"/>
        </w:rPr>
        <w:lastRenderedPageBreak/>
        <w:t>Приложение N 2</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Утверждена</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распоряжением</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Губернатора Кировской области</w:t>
      </w:r>
    </w:p>
    <w:p w:rsidR="0003443B" w:rsidRPr="0003443B" w:rsidRDefault="0003443B">
      <w:pPr>
        <w:pStyle w:val="ConsPlusNormal"/>
        <w:jc w:val="right"/>
        <w:rPr>
          <w:rFonts w:ascii="Times New Roman" w:hAnsi="Times New Roman" w:cs="Times New Roman"/>
          <w:sz w:val="24"/>
          <w:szCs w:val="24"/>
        </w:rPr>
      </w:pPr>
      <w:r w:rsidRPr="0003443B">
        <w:rPr>
          <w:rFonts w:ascii="Times New Roman" w:hAnsi="Times New Roman" w:cs="Times New Roman"/>
          <w:sz w:val="24"/>
          <w:szCs w:val="24"/>
        </w:rPr>
        <w:t>от 28 октября 2020 г. N 107</w:t>
      </w:r>
    </w:p>
    <w:p w:rsidR="0003443B" w:rsidRPr="0003443B" w:rsidRDefault="0003443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443B" w:rsidRPr="0003443B">
        <w:tc>
          <w:tcPr>
            <w:tcW w:w="60" w:type="dxa"/>
            <w:tcBorders>
              <w:top w:val="nil"/>
              <w:left w:val="nil"/>
              <w:bottom w:val="nil"/>
              <w:right w:val="nil"/>
            </w:tcBorders>
            <w:shd w:val="clear" w:color="auto" w:fill="CED3F1"/>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Список изменяющих документов</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color w:val="392C69"/>
                <w:sz w:val="24"/>
                <w:szCs w:val="24"/>
              </w:rPr>
              <w:t xml:space="preserve">(в ред. </w:t>
            </w:r>
            <w:hyperlink r:id="rId13">
              <w:r w:rsidRPr="0003443B">
                <w:rPr>
                  <w:rFonts w:ascii="Times New Roman" w:hAnsi="Times New Roman" w:cs="Times New Roman"/>
                  <w:color w:val="0000FF"/>
                  <w:sz w:val="24"/>
                  <w:szCs w:val="24"/>
                </w:rPr>
                <w:t>распоряжения</w:t>
              </w:r>
            </w:hyperlink>
            <w:r w:rsidRPr="0003443B">
              <w:rPr>
                <w:rFonts w:ascii="Times New Roman" w:hAnsi="Times New Roman" w:cs="Times New Roman"/>
                <w:color w:val="392C69"/>
                <w:sz w:val="24"/>
                <w:szCs w:val="24"/>
              </w:rPr>
              <w:t xml:space="preserve"> Губернатора Кировской области от 29.12.2023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03443B" w:rsidRPr="0003443B" w:rsidRDefault="0003443B">
            <w:pPr>
              <w:pStyle w:val="ConsPlusNormal"/>
              <w:rPr>
                <w:rFonts w:ascii="Times New Roman" w:hAnsi="Times New Roman" w:cs="Times New Roman"/>
                <w:sz w:val="24"/>
                <w:szCs w:val="24"/>
              </w:rPr>
            </w:pPr>
          </w:p>
        </w:tc>
      </w:tr>
    </w:tbl>
    <w:p w:rsidR="0003443B" w:rsidRPr="0003443B" w:rsidRDefault="0003443B">
      <w:pPr>
        <w:pStyle w:val="ConsPlusNormal"/>
        <w:jc w:val="center"/>
        <w:rPr>
          <w:rFonts w:ascii="Times New Roman" w:hAnsi="Times New Roman" w:cs="Times New Roman"/>
          <w:sz w:val="24"/>
          <w:szCs w:val="24"/>
        </w:rPr>
      </w:pPr>
    </w:p>
    <w:p w:rsidR="0003443B" w:rsidRPr="0003443B" w:rsidRDefault="0003443B">
      <w:pPr>
        <w:pStyle w:val="ConsPlusNormal"/>
        <w:jc w:val="center"/>
        <w:rPr>
          <w:rFonts w:ascii="Times New Roman" w:hAnsi="Times New Roman" w:cs="Times New Roman"/>
          <w:sz w:val="24"/>
          <w:szCs w:val="24"/>
        </w:rPr>
      </w:pPr>
      <w:bookmarkStart w:id="1" w:name="P80"/>
      <w:bookmarkEnd w:id="1"/>
      <w:r w:rsidRPr="0003443B">
        <w:rPr>
          <w:rFonts w:ascii="Times New Roman" w:hAnsi="Times New Roman" w:cs="Times New Roman"/>
          <w:b/>
          <w:sz w:val="24"/>
          <w:szCs w:val="24"/>
        </w:rPr>
        <w:t>ФОРМА</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критериев оценки эффективности деятельности по профилактике</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коррупционных и иных правонарушений органов исполнительной</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власти Кировской области и органов местного самоуправления</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муниципальных образований Кировской области</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КРИТЕРИИ</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оценки эффективности деятельности по профилактике</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коррупционных и иных правонарушений органов исполнительной</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власти Кировской области и органов местного самоуправления</w:t>
      </w:r>
    </w:p>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b/>
          <w:sz w:val="24"/>
          <w:szCs w:val="24"/>
        </w:rPr>
        <w:t>муниципальных образований Кировской области</w:t>
      </w:r>
    </w:p>
    <w:p w:rsidR="0003443B" w:rsidRPr="0003443B" w:rsidRDefault="000344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5216"/>
        <w:gridCol w:w="2041"/>
        <w:gridCol w:w="963"/>
      </w:tblGrid>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xml:space="preserve">N </w:t>
            </w:r>
            <w:proofErr w:type="spellStart"/>
            <w:r w:rsidRPr="0003443B">
              <w:rPr>
                <w:rFonts w:ascii="Times New Roman" w:hAnsi="Times New Roman" w:cs="Times New Roman"/>
                <w:sz w:val="24"/>
                <w:szCs w:val="24"/>
              </w:rPr>
              <w:t>п</w:t>
            </w:r>
            <w:proofErr w:type="spellEnd"/>
            <w:r w:rsidRPr="0003443B">
              <w:rPr>
                <w:rFonts w:ascii="Times New Roman" w:hAnsi="Times New Roman" w:cs="Times New Roman"/>
                <w:sz w:val="24"/>
                <w:szCs w:val="24"/>
              </w:rPr>
              <w:t>/</w:t>
            </w:r>
            <w:proofErr w:type="spellStart"/>
            <w:r w:rsidRPr="0003443B">
              <w:rPr>
                <w:rFonts w:ascii="Times New Roman" w:hAnsi="Times New Roman" w:cs="Times New Roman"/>
                <w:sz w:val="24"/>
                <w:szCs w:val="24"/>
              </w:rPr>
              <w:t>п</w:t>
            </w:r>
            <w:proofErr w:type="spellEnd"/>
          </w:p>
        </w:tc>
        <w:tc>
          <w:tcPr>
            <w:tcW w:w="5216"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Наименование показателя</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Балльная оценка показателя</w:t>
            </w:r>
          </w:p>
        </w:tc>
        <w:tc>
          <w:tcPr>
            <w:tcW w:w="963"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Балл по показателю</w:t>
            </w:r>
          </w:p>
        </w:tc>
      </w:tr>
      <w:tr w:rsidR="0003443B" w:rsidRPr="0003443B">
        <w:tc>
          <w:tcPr>
            <w:tcW w:w="850" w:type="dxa"/>
          </w:tcPr>
          <w:p w:rsidR="0003443B" w:rsidRPr="0003443B" w:rsidRDefault="0003443B">
            <w:pPr>
              <w:pStyle w:val="ConsPlusNormal"/>
              <w:jc w:val="center"/>
              <w:outlineLvl w:val="1"/>
              <w:rPr>
                <w:rFonts w:ascii="Times New Roman" w:hAnsi="Times New Roman" w:cs="Times New Roman"/>
                <w:sz w:val="24"/>
                <w:szCs w:val="24"/>
              </w:rPr>
            </w:pPr>
            <w:r w:rsidRPr="0003443B">
              <w:rPr>
                <w:rFonts w:ascii="Times New Roman" w:hAnsi="Times New Roman" w:cs="Times New Roman"/>
                <w:b/>
                <w:sz w:val="24"/>
                <w:szCs w:val="24"/>
              </w:rPr>
              <w:t>1.</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b/>
                <w:sz w:val="24"/>
                <w:szCs w:val="24"/>
              </w:rPr>
              <w:t xml:space="preserve">Показатели, отражающие эффективность проведения органом исполнительной власти Кировской области (органом местного самоуправления муниципального образования Кировской области) организационных мероприятий по обеспечению исполнения </w:t>
            </w:r>
            <w:proofErr w:type="spellStart"/>
            <w:r w:rsidRPr="0003443B">
              <w:rPr>
                <w:rFonts w:ascii="Times New Roman" w:hAnsi="Times New Roman" w:cs="Times New Roman"/>
                <w:b/>
                <w:sz w:val="24"/>
                <w:szCs w:val="24"/>
              </w:rPr>
              <w:t>антикоррупционного</w:t>
            </w:r>
            <w:proofErr w:type="spellEnd"/>
            <w:r w:rsidRPr="0003443B">
              <w:rPr>
                <w:rFonts w:ascii="Times New Roman" w:hAnsi="Times New Roman" w:cs="Times New Roman"/>
                <w:b/>
                <w:sz w:val="24"/>
                <w:szCs w:val="24"/>
              </w:rPr>
              <w:t xml:space="preserve"> законодательства</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текущую деятельность по профилактике коррупционных и иных правонарушений органа исполнительной власти Кировской области (далее - орган исполнительной власти) (органа местного самоуправления муниципального образования Кировской области) (далее - орган местного самоуправления)</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штатной численности сотрудников подразделений кадровых служб, должностных лиц, ответственных за работу по профилактике коррупционных и иных правонарушений в органе исполнительной власти (органе местного самоуправления) (далее - ответственные лица), от общей штатной численности сотрудников органа исполнительной власти (органа местного самоуправления) (по состоянию на 31 декабря отчетного года)</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(от 1 до 2% включительно)</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(более 2%)</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Укомплектованность штатной численности ответственных лиц (по состоянию на 31 декабря отчетного года)</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85%)</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(85%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Доля ответственных лиц, прошедших повышение квалификации по образовательным программам в области противодействия коррупции с начала срока реализации региональной </w:t>
            </w:r>
            <w:proofErr w:type="spellStart"/>
            <w:r w:rsidRPr="0003443B">
              <w:rPr>
                <w:rFonts w:ascii="Times New Roman" w:hAnsi="Times New Roman" w:cs="Times New Roman"/>
                <w:sz w:val="24"/>
                <w:szCs w:val="24"/>
              </w:rPr>
              <w:t>антикоррупционной</w:t>
            </w:r>
            <w:proofErr w:type="spellEnd"/>
            <w:r w:rsidRPr="0003443B">
              <w:rPr>
                <w:rFonts w:ascii="Times New Roman" w:hAnsi="Times New Roman" w:cs="Times New Roman"/>
                <w:sz w:val="24"/>
                <w:szCs w:val="24"/>
              </w:rPr>
              <w:t xml:space="preserve"> программы, действующей в отчетном периоде (далее - Программа), от фактической численности ответственных лиц</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50%)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(50%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государственных гражданских служащих Кировской области (далее - государственные служащие)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прошедших повышение квалификации по образовательным программам в области противодействия коррупции с начала срока реализации Программы, от общего количества государственных служащих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50%)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(50%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1.1.5.</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ответственных лиц, имеющих опыт работы в сфере противодействия коррупции более трех лет, от фактической численности ответственных лиц (по состоянию на 31 декабря отчетного года)</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50%)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(50%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1.1.6.</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перечня нормативных правовых актов в сфере противодействия коррупции, с которыми необходимо ознакомить лиц, поступающих на государственную гражданскую службу Кировской области (муниципальную службу), и государственных служащих (муниципальных служащих)</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(отсутствие перечня нормативных правовых актов)</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(наличие перечня нормативных правовых актов)</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1.1.7.</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прошитых, пронумерованных, скрепленных печатью и своевременно заполненных в полном объеме журналов учета, в том числе журналов:</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регистрации уведомлений о фактах обращения в целях склонения к совершению коррупционных правонарушений;</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регистрации уведомлений о выполнении иной оплачиваемой работы;</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регистрации обращений о даче согласия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служащего (муниципального служащего);</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регистрации уведомлений о получении подарков в связи с протокольными мероприятиями, служебными командировками или другими официальными мероприятиями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двух журналов учета)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(два журнала учета)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(три и более журнала учета)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работы по обеспечению соблюдения государственными служащими (муниципальными служащими) запретов, ограничений и требований, установленных в целях противодействия коррупции</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Проведение в органе исполнительной власти (органе местного самоуправления) не реже одного раза в год оценки коррупционных рисков, возникающих при реализации органом исполнительной власти (органом местного самоуправления) возложенных на него полномочий</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(оценка коррупционных рисков не проведена)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(оценка коррупционных рисков проведена)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Утверждение (актуализация) перечня должностей, при замещении которых государственные служащие (муниципальные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 (далее - перечень) (если в отчетном периоде актуализация перечня не требовалась,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(перечень не утвержден (не актуализирован))</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(перечень утвержден (актуализирован))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государственных служащих (муниципальных служащих), представивших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 (далее - сведения) несвоевременно, а также не представивших их по неуважительной причине, от общего числа государственных служащих (муниципальных служащих), обязанных представлять сведения</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(3% и более)</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(менее 3%)</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Своевременное (в течение недели) уведомление ответственными лицами представителя нанимателя обо всех случаях непредставления сведений (если в отчетном периоде сведения представлены в установленный срок,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(в случае несвоевременного уведомления)</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(в случае своевременного уведомления)</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1.2.5.</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Выявление лицами, не относящимися к ответственным лицам,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 государственными служащими (муниципальными служащими)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- 5 за каждый выявленный факт</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1.2.6.</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уведомлений о выполнении государственными служащими (муниципальными служащими) иной оплачиваемой работы, направленных представителю нанимателя до начала выполнения работы, от общего числа уведомлений о выполнении иной оплачиваемой работы (если в отчетном периоде иная оплачиваемая работа не выполнялась,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90%)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(90%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1.3.</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принимаемых мер по выявлению и устранению причин и условий, способствующих возникновению конфликта интересов на государственной гражданской службе Кировской области (далее - государственная служба) (муниципальной службе)</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1.3.1.</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Выявление лицами, не относящимися к ответственным лицам, случаев возникновения конфликта интересов или возможности его возникновения</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- 1 за каждый выявленный случай</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1.3.2.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случаев возникновения конфликта интересов или возможности его возникновения, по которым были приняты установленные законодательством Российской Федерации меры по их урегулированию или предотвращению, от общего числа установленных случаев возникновения конфликта интересов или возможности его возникновения (если в отчетном периоде случаи возникновения конфликта интересов или возможности его возникновения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1.3.3.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Проведение ответственными лицами анализа исполнения решений комиссии по соблюдению требований к служебному поведению и урегулированию конфликта интересов (далее - комиссия), принятых по результатам рассмотрения уведомлений государственных служащих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(если решения комиссии отсутствуют,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(анализ исполнения решений комиссии не проведен)</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(анализ исполнения решений комиссии проведен)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1.4.</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деятельности комиссии, образованной в органе исполнительной власти (органе местного самоуправления)</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1.4.1.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на официальном сайте органа исполнительной власти (органа местного самоуправления) (далее - официальный сайт) информации о порядке обращения в комиссию и о ее составе</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информации о порядке обращения в комиссию и о ее составе)</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(при наличии информации о порядке обращения в комиссию и о ее составе)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1.4.2.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на официальном сайте информации о состоявшихся заседаниях комиссии и принятых на них решениях (выписок из протоколов заседаний комиссии без указания персональных данных) (если в отчетном периоде основания для проведения заседаний комиссии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информации)</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(при наличии информации)</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1.4.3.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протоколов заседаний комиссии, копии которых были направлены в срок руководителю органа исполнительной власти (органа местного самоуправления), государственному служащему (муниципальному служащему) и иным лицам, от общего числа протоколов заседаний комиссии (если в отчетном периоде основания для проведения заседаний комиссии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90%)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(90%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1.4.4.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дела)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(при наличии дела)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1.5.</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оказания государственным служащим (муниципальным служащим) консультативной помощи по вопросам, связанным с применением законодательства Российской Федерации и Кировской области о противодействии коррупции</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1.5.1.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лиц, поступивших в отчетном периоде на государственную службу (муниципальную службу), с которыми была проведена беседа (консультация) о возможных причинах возникновения конфликта интересов и мерах по его предотвращению (в том числе под подпись), от общего числа лиц, поступивших в отчетном периоде на государственную службу (муниципальную службу) (если в отчетном периоде лица, поступившие на государственную службу (муниципальную службу),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1.5.2.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лиц, замещавших должности государственной службы (муниципальной службы), перечень которых установлен нормативным правовым актом Кировской области (муниципальным правовым актом), уволившихся с государственной службы (муниципальной службы), с которыми была проведена разъяснительная работа по вопросам ограничений при последующем трудоустройстве (в том числе под подпись), от общего числа лиц, замещавших должности государственной службы (муниципальной службы), перечень которых установлен нормативным правовым актом Кировской области (муниципальным правовым актом), уволившихся с государственной службы (муниципальной службы) (далее - уволившиеся лица) (если в отчетном периоде уволившиеся лица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1.6.</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Показатель, отражающий эффективность соблюдения в органе исполнительной власти (органе местного самоуправления) законных прав и интересов государственного служащего (муниципального служащего), сообщившего о ставшем ему известным факте коррупции</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rPr>
                <w:rFonts w:ascii="Times New Roman" w:hAnsi="Times New Roman" w:cs="Times New Roman"/>
                <w:sz w:val="24"/>
                <w:szCs w:val="24"/>
              </w:rPr>
            </w:pP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Применение в отчетном периоде к государственному служащему (муниципальному служащему), сообщившему в правоохранительные или иные государственные органы или средства массовой информации о ставшем ему известным факте коррупции, мер дисциплинарной ответственности без рассмотрения соответствующего вопроса на заседании комиссии (в случае совершения государственным служащим (муниципальным служащим) в течение года после сообщения указанной информации дисциплинарного проступка)</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- 3 за каждый имеющийся факт</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1.7.</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степень добросовестности исполнения государственными служащими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1.7.1.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Утверждение правовым актом органа исполнительной власти (органа местного самоуправления) порядка направления представителю нанимателя (работодателю) уведомлений о фактах обращения в целях склонения государственных служащих (муниципальных служащих) к совершению коррупционных правонарушений</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(порядок не утвержден)</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(порядок утвержден)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1.7.2.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уведомлений представителя нанимателя (работодателя) о фактах обращения в целях склонения государственных служащих (муниципальных служащих) к совершению коррупционных правонарушений, по которым ответственными лицами была организована соответствующая проверка, от общего числа уведомлений представителя нанимателя (работодателя) о фактах обращения в целях склонения государственных служащих (муниципальных служащих) к совершению коррупционных правонарушений (далее - уведомление) (если в отчетном периоде уведомления не поступали,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1.8.</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Показатели, отражающие эффективность проведения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1.8.1.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Доля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основанием для которых послужила информация, подготовленная ответственными лицами по итогам анализа сведений, представленных государственными служащими (муниципальными служащими), от общего числа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(если в отчетном периоде проведения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не требовалось,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50%)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(50%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1.8.2.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Доля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проведенных в установленные сроки, от общего числа проведенных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(если в отчетном периоде проведения </w:t>
            </w:r>
            <w:proofErr w:type="spellStart"/>
            <w:r w:rsidRPr="0003443B">
              <w:rPr>
                <w:rFonts w:ascii="Times New Roman" w:hAnsi="Times New Roman" w:cs="Times New Roman"/>
                <w:sz w:val="24"/>
                <w:szCs w:val="24"/>
              </w:rPr>
              <w:t>антикоррупционных</w:t>
            </w:r>
            <w:proofErr w:type="spellEnd"/>
            <w:r w:rsidRPr="0003443B">
              <w:rPr>
                <w:rFonts w:ascii="Times New Roman" w:hAnsi="Times New Roman" w:cs="Times New Roman"/>
                <w:sz w:val="24"/>
                <w:szCs w:val="24"/>
              </w:rPr>
              <w:t xml:space="preserve"> проверок не требовалось,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95%)</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(95%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1.8.3.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Доля лиц, поступивших на государственную службу (муниципальную службу), в отношении которых ответственными лицами была проведена </w:t>
            </w:r>
            <w:proofErr w:type="spellStart"/>
            <w:r w:rsidRPr="0003443B">
              <w:rPr>
                <w:rFonts w:ascii="Times New Roman" w:hAnsi="Times New Roman" w:cs="Times New Roman"/>
                <w:sz w:val="24"/>
                <w:szCs w:val="24"/>
              </w:rPr>
              <w:t>антикоррупционная</w:t>
            </w:r>
            <w:proofErr w:type="spellEnd"/>
            <w:r w:rsidRPr="0003443B">
              <w:rPr>
                <w:rFonts w:ascii="Times New Roman" w:hAnsi="Times New Roman" w:cs="Times New Roman"/>
                <w:sz w:val="24"/>
                <w:szCs w:val="24"/>
              </w:rPr>
              <w:t xml:space="preserve"> проверка на предмет соблюдения запрета на занятие предпринимательской деятельностью </w:t>
            </w:r>
            <w:hyperlink w:anchor="P477">
              <w:r w:rsidRPr="0003443B">
                <w:rPr>
                  <w:rFonts w:ascii="Times New Roman" w:hAnsi="Times New Roman" w:cs="Times New Roman"/>
                  <w:color w:val="0000FF"/>
                  <w:sz w:val="24"/>
                  <w:szCs w:val="24"/>
                </w:rPr>
                <w:t>&lt;1&gt;</w:t>
              </w:r>
            </w:hyperlink>
            <w:r w:rsidRPr="0003443B">
              <w:rPr>
                <w:rFonts w:ascii="Times New Roman" w:hAnsi="Times New Roman" w:cs="Times New Roman"/>
                <w:sz w:val="24"/>
                <w:szCs w:val="24"/>
              </w:rPr>
              <w:t>, от общего числа лиц, поступивших на государственную службу (муниципальную службу) (если в отчетном периоде лица, поступившие на государственную службу (муниципальную службу),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75%)</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(от 75 до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1.8.4.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Доля поступивших в орган исполнительной власти (орган местного самоуправления) уведомлений коммерческих (некоммерческих) организаций о заключении с гражданином трудового (гражданско-правового) договора, по результатам рассмотрения которых ответственными лицами были подготовлены мотивированные заключения о соблюдении уволившимися лицами требований </w:t>
            </w:r>
            <w:hyperlink r:id="rId14">
              <w:r w:rsidRPr="0003443B">
                <w:rPr>
                  <w:rFonts w:ascii="Times New Roman" w:hAnsi="Times New Roman" w:cs="Times New Roman"/>
                  <w:color w:val="0000FF"/>
                  <w:sz w:val="24"/>
                  <w:szCs w:val="24"/>
                </w:rPr>
                <w:t>статьи 12</w:t>
              </w:r>
            </w:hyperlink>
            <w:r w:rsidRPr="0003443B">
              <w:rPr>
                <w:rFonts w:ascii="Times New Roman" w:hAnsi="Times New Roman" w:cs="Times New Roman"/>
                <w:sz w:val="24"/>
                <w:szCs w:val="24"/>
              </w:rPr>
              <w:t xml:space="preserve"> Федерального закона от 25.12.2008 N 273-ФЗ "О противодействии коррупции", от общего количества поступивших в орган исполнительной власти (орган местного самоуправления) уведомлений коммерческих (некоммерческих) организаций о заключении с гражданином трудового (гражданско-правового) договора (далее - уведомление работодателя) (если в отчетном периоде уведомления работодателей не поступали,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75%)</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(от 75 до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1.9.</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принятых органом исполнительной власти (органом местного самоуправления) в пределах своей компетенции нормативных правовых актов и иных актов по вопросам противодействия коррупции</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1.9.1.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Наличие в органе исполнительной власти (органе местного самоуправления) нормативных правовых актов и иных актов по обеспечению исполнения </w:t>
            </w:r>
            <w:proofErr w:type="spellStart"/>
            <w:r w:rsidRPr="0003443B">
              <w:rPr>
                <w:rFonts w:ascii="Times New Roman" w:hAnsi="Times New Roman" w:cs="Times New Roman"/>
                <w:sz w:val="24"/>
                <w:szCs w:val="24"/>
              </w:rPr>
              <w:t>антикоррупционного</w:t>
            </w:r>
            <w:proofErr w:type="spellEnd"/>
            <w:r w:rsidRPr="0003443B">
              <w:rPr>
                <w:rFonts w:ascii="Times New Roman" w:hAnsi="Times New Roman" w:cs="Times New Roman"/>
                <w:sz w:val="24"/>
                <w:szCs w:val="24"/>
              </w:rPr>
              <w:t xml:space="preserve"> законодательства, в том числе нормативных правовых актов и иных актов, утверждающих:</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порядок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 и зачисления средств, вырученных от его реализации;</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порядок работы телефона доверия по вопросам противодействия коррупции;</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положение о комиссии по соблюдению требований к служебному поведению государственных служащих (муниципальных служащих) и урегулированию конфликта интересов;</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порядок уведомления представителя нанимателя о фактах обращения в целях склонения государственного служащего (муниципального служащего) к совершению коррупционных правонарушений;</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порядок сообщения лицами, замещающими должности государственной службы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порядок предварительного уведомления государственными служащими (муниципальными служащими) представителя нанимателя о выполнении иной оплачиваемой работы;</w:t>
            </w:r>
          </w:p>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положение о представлении гражданами, претендующими на замещение должностей государственной службы (муниципальной службы), и государственными служащими (муниципальными служащими) сведений</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шести правовых актов)</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(шесть правовых актов)</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(семь и более правовых актов)</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1.9.2.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Соответствие плана противодействия коррупции в органе исполнительной власти (органе местного самоуправления) (далее - план) Программе</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(несоответствие плана Программе)</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(соответствие плана Программе)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1.9.3.</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Количество мероприятий, включенных в план на отчетный период, но не реализованных в срок</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- 1 за каждое не исполненное в срок мероприятие</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1.10.</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проведения анализа сведений</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1.10.1.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сведений, в отношении которых проведен анализ, от общего количества представленных в отчетном периоде сведений</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(95% и менее)</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(более 95%)</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1.10.2.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Сопоставление всех представленных в отчетном периоде справок о доходах, расходах, об имуществе и обязательствах имущественного характера (далее - справка о доходах) со справками о доходах за период, предшествующий отчетному периоду (в случае их наличия), а также с иной имеющейся информацией об имущественном положении лиц, представивших сведения, получение и обработка которой не противоречит законодательству Российской Федерации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(сопоставление всех справок о доходах не проведено)</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(сопоставление всех справок о доходах проведено)</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1.11.</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участия органа исполнительной власти (органа местного самоуправления) в пределах своей компетенции в обеспечении размещения сведений на официальном сайте, а также в обеспечении представления сведений общероссийским средствам массовой информации для опубликования</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1.11.1.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сведений, размещенных в отчетном периоде на официальном сайте в порядке, в объеме и в срок, которые установлены нормативными правовыми актами Российской Федерации, от общего количества сведений, подлежащих размещению (если в отчетном периоде размещение сведений не требовалось,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1.11.2.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уточненных сведений, своевременно размещенных в отчетном периоде на официальном сайте, от общего количества уточненных сведений, подлежащих размещению (если в отчетном периоде размещение уточненных сведений не требовалось,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100%)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(100%)</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Показатели, отражающие эффективность осуществления иных функций в области противодействия коррупции, в соответствии с законодательством Российской Федерации и Кировской области</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на официальном сайте контактной информации (формы обратной связи, адреса для направления письменных обращений и др.) для направления сообщений о фактах коррупции или нарушения государственными служащими (муниципальными служащими) требований к служебному поведению</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контактной информации)</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(при наличии контактной информации)</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органе исполнительной власти (органе местного самоуправления) горячей линии (телефона доверия) по вопросам противодействия коррупции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горячей линии (телефона доверия))</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(при наличии горячей линии (телефона доверия))</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Проведение не реже одного раза в три года проверок соблюдения государственными и муниципальными учреждениями, иными организациями Кировской области, подведомственными органу исполнительной власти (органу местного самоуправления) (далее - подведомственные организации), требований </w:t>
            </w:r>
            <w:hyperlink r:id="rId15">
              <w:r w:rsidRPr="0003443B">
                <w:rPr>
                  <w:rFonts w:ascii="Times New Roman" w:hAnsi="Times New Roman" w:cs="Times New Roman"/>
                  <w:color w:val="0000FF"/>
                  <w:sz w:val="24"/>
                  <w:szCs w:val="24"/>
                </w:rPr>
                <w:t>статьи 13.3</w:t>
              </w:r>
            </w:hyperlink>
            <w:r w:rsidRPr="0003443B">
              <w:rPr>
                <w:rFonts w:ascii="Times New Roman" w:hAnsi="Times New Roman" w:cs="Times New Roman"/>
                <w:sz w:val="24"/>
                <w:szCs w:val="24"/>
              </w:rPr>
              <w:t xml:space="preserve"> Федерального закона от 25.12.2008 N 273-ФЗ "О противодействии коррупции", по итогам которых составлены соответствующие справки (если в отчетном периоде подведомственные организации отсутствовали либо проведение проверок с учетом указанной периодичности не требовалось,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(проверки не проведены)</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(проверки проведены в отношении менее 75% подведомственных организаций)</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(проверки проведены в отношении 75% и более подведомственных организаций)</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Проведение анализа закупочной деятельности на предмет </w:t>
            </w:r>
            <w:proofErr w:type="spellStart"/>
            <w:r w:rsidRPr="0003443B">
              <w:rPr>
                <w:rFonts w:ascii="Times New Roman" w:hAnsi="Times New Roman" w:cs="Times New Roman"/>
                <w:sz w:val="24"/>
                <w:szCs w:val="24"/>
              </w:rPr>
              <w:t>аффилированности</w:t>
            </w:r>
            <w:proofErr w:type="spellEnd"/>
            <w:r w:rsidRPr="0003443B">
              <w:rPr>
                <w:rFonts w:ascii="Times New Roman" w:hAnsi="Times New Roman" w:cs="Times New Roman"/>
                <w:sz w:val="24"/>
                <w:szCs w:val="24"/>
              </w:rPr>
              <w:t xml:space="preserve"> либо наличия иных коррупционных проявлений между должностными лицами заказчика и участника закупок</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- 3 (анализ закупочной деятельности не проведен)</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(анализ закупочной деятельности проведен)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1.12.5.</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Составление ответственными лицами профилей государственных служащих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и профилей участников закупок, а также осуществление перекрестного анализа указанных профилей в целях выявления личной заинтересованности государственных служащих (муниципальных служащих) при осуществлении закупок</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(профили не составлены, перекрестный анализ не проведен)</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(профили составлены, перекрестный анализ не проведен)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(профили составлены, перекрестный анализ проведен)</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outlineLvl w:val="1"/>
              <w:rPr>
                <w:rFonts w:ascii="Times New Roman" w:hAnsi="Times New Roman" w:cs="Times New Roman"/>
                <w:sz w:val="24"/>
                <w:szCs w:val="24"/>
              </w:rPr>
            </w:pPr>
            <w:r w:rsidRPr="0003443B">
              <w:rPr>
                <w:rFonts w:ascii="Times New Roman" w:hAnsi="Times New Roman" w:cs="Times New Roman"/>
                <w:b/>
                <w:sz w:val="24"/>
                <w:szCs w:val="24"/>
              </w:rPr>
              <w:t>2.</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b/>
                <w:sz w:val="24"/>
                <w:szCs w:val="24"/>
              </w:rPr>
              <w:t xml:space="preserve">Показатели, отражающие эффективность деятельности органа исполнительной власти (органа местного самоуправления) по </w:t>
            </w:r>
            <w:proofErr w:type="spellStart"/>
            <w:r w:rsidRPr="0003443B">
              <w:rPr>
                <w:rFonts w:ascii="Times New Roman" w:hAnsi="Times New Roman" w:cs="Times New Roman"/>
                <w:b/>
                <w:sz w:val="24"/>
                <w:szCs w:val="24"/>
              </w:rPr>
              <w:t>антикоррупционному</w:t>
            </w:r>
            <w:proofErr w:type="spellEnd"/>
            <w:r w:rsidRPr="0003443B">
              <w:rPr>
                <w:rFonts w:ascii="Times New Roman" w:hAnsi="Times New Roman" w:cs="Times New Roman"/>
                <w:b/>
                <w:sz w:val="24"/>
                <w:szCs w:val="24"/>
              </w:rPr>
              <w:t xml:space="preserve"> просвещению</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государственных служащих (муниципальных служащих), ознакомленных с нормативными правовыми актами и иными актами (локальными нормативными актами) в сфере противодействия коррупции, обязательными для ознакомления, от общего числа государственных служащих, муниципальных служащих (по состоянию на 31 декабря отчетного года)</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(менее 75%)</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(от 75 до 85%)</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(85%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органе исполнительной власти (органе местного самоуправления) стенда, отражающего актуальные вопросы профилактики коррупции (локальные нормативные акты в сфере противодействия коррупции, работа комиссии, формы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о фактах обращения в целях склонения к совершению коррупционных правонарушений и др.)</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стенда)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(при наличии стенда)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Проведение для лиц, впервые поступивших на государственную службу (муниципальную службу), вводных лекций, семинаров и иных обучающих мероприятий в области противодействия коррупции (если в отчетном периоде лица, впервые поступившие на государственную службу (муниципальную службу),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(вводные лекции, семинары и иные обучающие мероприятия не проведены)</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(вводные лекции, семинары и иные обучающие мероприятия проведены)</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Проведение для государственных служащих (муниципальных служащих) лекций, семинаров и иных обучающих мероприятий в области противодействия коррупции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(лекции, семинары и иные обучающие мероприятия не проведены)</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(проведены лекции, семинары и иные обучающие мероприятия в количестве 1 - 3 единиц)</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(проведены лекции, семинары и иные обучающие мероприятия в количестве 4 и более единиц)</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2.5.</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Разработка памяток, пособий и иных методических материалов по вопросам противодействия коррупции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(памятки, пособия и иные методические материалы не разработаны)</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(памятки, пособия и иные методические материалы разработаны)</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2.6.</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механизмов контроля знаний в сфере противодействия коррупции (тестирование и др.)</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механизмов контроля)</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(при наличии механизмов контроля)</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2.7.</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Проведение с руководителями и иными должностными лицами подведомственных организаций совещаний, семинаров, круглых столов и иных мероприятий по вопросам исполнения законодательства о противодействии коррупции (если в отчетном периоде подведомственные организации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(совещания, семинары, круглые столы и иные мероприятия не проведены)</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(в совещаниях, семинарах, круглых столах и иных мероприятиях приняли участие представители менее 75% подведомственных организаций)</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(в совещаниях, семинарах, круглых столах и иных мероприятиях приняли участие представители 75% и более подведомственных организаций)</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2.8.</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разделе официального сайта, посвященного вопросам противодействия коррупции (далее - раздел сайта), специального подраздела для подведомственных организаций (если в отчетном периоде подведомственные организации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специального подраздела)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(при наличии специального подраздела)</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outlineLvl w:val="1"/>
              <w:rPr>
                <w:rFonts w:ascii="Times New Roman" w:hAnsi="Times New Roman" w:cs="Times New Roman"/>
                <w:sz w:val="24"/>
                <w:szCs w:val="24"/>
              </w:rPr>
            </w:pPr>
            <w:r w:rsidRPr="0003443B">
              <w:rPr>
                <w:rFonts w:ascii="Times New Roman" w:hAnsi="Times New Roman" w:cs="Times New Roman"/>
                <w:b/>
                <w:sz w:val="24"/>
                <w:szCs w:val="24"/>
              </w:rPr>
              <w:t>3.</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b/>
                <w:sz w:val="24"/>
                <w:szCs w:val="24"/>
              </w:rPr>
              <w:t>Показатели информационной открытости деятельности по противодействию коррупции органа исполнительной власти (органа местного самоуправления)</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Простота доступа к разделу сайта (количество переходов по гиперссылке, необходимое для доступа к разделу сайта с его главной страницы)</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(два и более перехода)</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(один переход)</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подразделе "Нормативные правовые и иные акты в сфере противодействия коррупции" раздела сайта списка нормативных правовых актов и иных актов (локальных нормативных актов) по вопросам противодействия коррупции (далее - нормативные правовые акты) с приложением файлов, содержащих полные тексты нормативных правовых актов в актуальной редакции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списка нормативных правовых актов с приложением файлов)</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(при наличии списка нормативных правовых актов с приложением файлов)</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3.3.</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подразделе "Обратная связь для сообщений о фактах коррупции" раздела сайта гиперссылки, перекрестной с гиперссылкой, при переходе по которой осуществляется доступ к разделу "Обращения граждан" официального сайта, включающему информацию о нормативном правовом акте, регламентирующем порядок рассмотрения обращений граждан, о способах для граждан и юридических лиц беспрепятственно направлять свои обращения в орган исполнительной власти (орган местного самоуправления) (информация о работе горячей линии, телефона доверия, об отправке почтовых сообщений, форма направления сообщений гражданами и организациями через официальный сайт)</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гиперссылки)</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(при наличии гиперссылки)</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3.4.</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Наличие в подразделе "</w:t>
            </w:r>
            <w:proofErr w:type="spellStart"/>
            <w:r w:rsidRPr="0003443B">
              <w:rPr>
                <w:rFonts w:ascii="Times New Roman" w:hAnsi="Times New Roman" w:cs="Times New Roman"/>
                <w:sz w:val="24"/>
                <w:szCs w:val="24"/>
              </w:rPr>
              <w:t>Антикоррупционная</w:t>
            </w:r>
            <w:proofErr w:type="spellEnd"/>
            <w:r w:rsidRPr="0003443B">
              <w:rPr>
                <w:rFonts w:ascii="Times New Roman" w:hAnsi="Times New Roman" w:cs="Times New Roman"/>
                <w:sz w:val="24"/>
                <w:szCs w:val="24"/>
              </w:rPr>
              <w:t xml:space="preserve"> экспертиза" раздела сайта гиперссылки, перекрестной с гиперссылкой, при переходе по которой осуществляется доступ к подразделу официального сайта, созданному для размещения информации о подготовке органами исполнительной власти (органами местного самоуправления) проектов нормативных правовых актов и результатах их общественного обсуждения в рамках процедуры независимой </w:t>
            </w:r>
            <w:proofErr w:type="spellStart"/>
            <w:r w:rsidRPr="0003443B">
              <w:rPr>
                <w:rFonts w:ascii="Times New Roman" w:hAnsi="Times New Roman" w:cs="Times New Roman"/>
                <w:sz w:val="24"/>
                <w:szCs w:val="24"/>
              </w:rPr>
              <w:t>антикоррупционной</w:t>
            </w:r>
            <w:proofErr w:type="spellEnd"/>
            <w:r w:rsidRPr="0003443B">
              <w:rPr>
                <w:rFonts w:ascii="Times New Roman" w:hAnsi="Times New Roman" w:cs="Times New Roman"/>
                <w:sz w:val="24"/>
                <w:szCs w:val="24"/>
              </w:rPr>
              <w:t xml:space="preserve"> экспертизы</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0 (при отсутствии гиперссылки)</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3 (при наличии гиперссылки)</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outlineLvl w:val="1"/>
              <w:rPr>
                <w:rFonts w:ascii="Times New Roman" w:hAnsi="Times New Roman" w:cs="Times New Roman"/>
                <w:sz w:val="24"/>
                <w:szCs w:val="24"/>
              </w:rPr>
            </w:pPr>
            <w:r w:rsidRPr="0003443B">
              <w:rPr>
                <w:rFonts w:ascii="Times New Roman" w:hAnsi="Times New Roman" w:cs="Times New Roman"/>
                <w:b/>
                <w:sz w:val="24"/>
                <w:szCs w:val="24"/>
              </w:rPr>
              <w:t>4.</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b/>
                <w:sz w:val="24"/>
                <w:szCs w:val="24"/>
              </w:rPr>
              <w:t>Показатели, отражающие результативность деятельности в сфере противодействия коррупции органа исполнительной власти (органа местного самоуправления)</w:t>
            </w:r>
          </w:p>
        </w:tc>
        <w:tc>
          <w:tcPr>
            <w:tcW w:w="2041" w:type="dxa"/>
          </w:tcPr>
          <w:p w:rsidR="0003443B" w:rsidRPr="0003443B" w:rsidRDefault="0003443B">
            <w:pPr>
              <w:pStyle w:val="ConsPlusNormal"/>
              <w:rPr>
                <w:rFonts w:ascii="Times New Roman" w:hAnsi="Times New Roman" w:cs="Times New Roman"/>
                <w:sz w:val="24"/>
                <w:szCs w:val="24"/>
              </w:rPr>
            </w:pP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4.1.</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обращений граждан, содержащих сведения о совершении государственными служащими (муниципальными служащими) коррупционных правонарушений, о несоблюдении ими требований к служебному поведению, по которым ответственные лица в течение пяти рабочих дней с даты получения информации инициировали проведение проверок, от общего числа обращений граждан, содержащих сведения о совершении государственными служащими (муниципальными служащими) коррупционных правонарушений, о несоблюдении ими требований к служебному поведению (если в отчетном периоде указанные обращения граждан не поступали,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(менее 90%)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(90%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val="restart"/>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4.2.</w:t>
            </w:r>
          </w:p>
        </w:tc>
        <w:tc>
          <w:tcPr>
            <w:tcW w:w="5216" w:type="dxa"/>
            <w:vMerge w:val="restart"/>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Доля материалов, направленных ответственными лицами в правоохранительные органы, по которым возбуждены дела о привлечении государственных служащих (муниципальных служащих) к уголовной ответственности за совершение преступлений коррупционной направленности, от общего числа материалов, направленных ответственными лицами в правоохранительные органы (если в отчетном периоде основания для направления ответственными лицами материалов в правоохранительные органы отсутствовали, для данного показателя ставится максимальный балл)</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1 (менее 90%)</w:t>
            </w:r>
          </w:p>
        </w:tc>
        <w:tc>
          <w:tcPr>
            <w:tcW w:w="963" w:type="dxa"/>
            <w:vMerge w:val="restart"/>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vMerge/>
          </w:tcPr>
          <w:p w:rsidR="0003443B" w:rsidRPr="0003443B" w:rsidRDefault="0003443B">
            <w:pPr>
              <w:pStyle w:val="ConsPlusNormal"/>
              <w:rPr>
                <w:rFonts w:ascii="Times New Roman" w:hAnsi="Times New Roman" w:cs="Times New Roman"/>
                <w:sz w:val="24"/>
                <w:szCs w:val="24"/>
              </w:rPr>
            </w:pPr>
          </w:p>
        </w:tc>
        <w:tc>
          <w:tcPr>
            <w:tcW w:w="5216" w:type="dxa"/>
            <w:vMerge/>
          </w:tcPr>
          <w:p w:rsidR="0003443B" w:rsidRPr="0003443B" w:rsidRDefault="0003443B">
            <w:pPr>
              <w:pStyle w:val="ConsPlusNormal"/>
              <w:rPr>
                <w:rFonts w:ascii="Times New Roman" w:hAnsi="Times New Roman" w:cs="Times New Roman"/>
                <w:sz w:val="24"/>
                <w:szCs w:val="24"/>
              </w:rPr>
            </w:pP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2 (90% и более)</w:t>
            </w:r>
          </w:p>
        </w:tc>
        <w:tc>
          <w:tcPr>
            <w:tcW w:w="963" w:type="dxa"/>
            <w:vMerge/>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4.3.</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Количество случаев восстановления государственных служащих (муниципальных служащих) в должности или отмены приказов о наложении взысканий по результатам оспаривания увольнений, иных видов взысканий за совершение коррупционных правонарушений в связи с допущенными нарушениями процедуры привлечения к ответственности (несоблюдение сроков проведения проверок и др.)</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- 2 за каждый случай</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4.4.</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Количество случаев восстановления государственных служащих (муниципальных служащих) в должности или отмены приказов о наложении взыскания по результатам оспаривания увольнений, иных видов взысканий за совершение коррупционных правонарушений по причине установления отсутствия в действиях (бездействии) государственных служащих (муниципальных служащих) состава правонарушения или несоответствия совершенного правонарушения примененной мере ответственности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- 5 за каждый случай</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4.5.</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Количество случаев, когда суд (первой или апелляционной инстанции) пришел к выводу о незаконности решения комиссии, нарушении порядка проведения заседания комиссии или порядка формирования комиссии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- 2 за каждый случай</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4.6.</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 xml:space="preserve">Количество случаев, когда суд (первой или апелляционной инстанции) пришел к выводу о нарушении порядка проведения </w:t>
            </w:r>
            <w:proofErr w:type="spellStart"/>
            <w:r w:rsidRPr="0003443B">
              <w:rPr>
                <w:rFonts w:ascii="Times New Roman" w:hAnsi="Times New Roman" w:cs="Times New Roman"/>
                <w:sz w:val="24"/>
                <w:szCs w:val="24"/>
              </w:rPr>
              <w:t>антикоррупционной</w:t>
            </w:r>
            <w:proofErr w:type="spellEnd"/>
            <w:r w:rsidRPr="0003443B">
              <w:rPr>
                <w:rFonts w:ascii="Times New Roman" w:hAnsi="Times New Roman" w:cs="Times New Roman"/>
                <w:sz w:val="24"/>
                <w:szCs w:val="24"/>
              </w:rPr>
              <w:t xml:space="preserve"> проверки</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- 2 за каждый случай</w:t>
            </w:r>
          </w:p>
        </w:tc>
        <w:tc>
          <w:tcPr>
            <w:tcW w:w="963" w:type="dxa"/>
          </w:tcPr>
          <w:p w:rsidR="0003443B" w:rsidRPr="0003443B" w:rsidRDefault="0003443B">
            <w:pPr>
              <w:pStyle w:val="ConsPlusNormal"/>
              <w:rPr>
                <w:rFonts w:ascii="Times New Roman" w:hAnsi="Times New Roman" w:cs="Times New Roman"/>
                <w:sz w:val="24"/>
                <w:szCs w:val="24"/>
              </w:rPr>
            </w:pPr>
          </w:p>
        </w:tc>
      </w:tr>
      <w:tr w:rsidR="0003443B" w:rsidRPr="0003443B">
        <w:tc>
          <w:tcPr>
            <w:tcW w:w="850"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4.7.</w:t>
            </w:r>
          </w:p>
        </w:tc>
        <w:tc>
          <w:tcPr>
            <w:tcW w:w="5216" w:type="dxa"/>
          </w:tcPr>
          <w:p w:rsidR="0003443B" w:rsidRPr="0003443B" w:rsidRDefault="0003443B">
            <w:pPr>
              <w:pStyle w:val="ConsPlusNormal"/>
              <w:jc w:val="both"/>
              <w:rPr>
                <w:rFonts w:ascii="Times New Roman" w:hAnsi="Times New Roman" w:cs="Times New Roman"/>
                <w:sz w:val="24"/>
                <w:szCs w:val="24"/>
              </w:rPr>
            </w:pPr>
            <w:r w:rsidRPr="0003443B">
              <w:rPr>
                <w:rFonts w:ascii="Times New Roman" w:hAnsi="Times New Roman" w:cs="Times New Roman"/>
                <w:sz w:val="24"/>
                <w:szCs w:val="24"/>
              </w:rPr>
              <w:t>Количество случаев отмены решения представителя нанимателя о способе предотвращения или урегулирования конфликта интересов по результатам обжалования такого решения в суде</w:t>
            </w:r>
          </w:p>
        </w:tc>
        <w:tc>
          <w:tcPr>
            <w:tcW w:w="2041" w:type="dxa"/>
          </w:tcPr>
          <w:p w:rsidR="0003443B" w:rsidRPr="0003443B" w:rsidRDefault="0003443B">
            <w:pPr>
              <w:pStyle w:val="ConsPlusNormal"/>
              <w:jc w:val="center"/>
              <w:rPr>
                <w:rFonts w:ascii="Times New Roman" w:hAnsi="Times New Roman" w:cs="Times New Roman"/>
                <w:sz w:val="24"/>
                <w:szCs w:val="24"/>
              </w:rPr>
            </w:pPr>
            <w:r w:rsidRPr="0003443B">
              <w:rPr>
                <w:rFonts w:ascii="Times New Roman" w:hAnsi="Times New Roman" w:cs="Times New Roman"/>
                <w:sz w:val="24"/>
                <w:szCs w:val="24"/>
              </w:rPr>
              <w:t>- 1 за каждый случай</w:t>
            </w:r>
          </w:p>
        </w:tc>
        <w:tc>
          <w:tcPr>
            <w:tcW w:w="963" w:type="dxa"/>
          </w:tcPr>
          <w:p w:rsidR="0003443B" w:rsidRPr="0003443B" w:rsidRDefault="0003443B">
            <w:pPr>
              <w:pStyle w:val="ConsPlusNormal"/>
              <w:rPr>
                <w:rFonts w:ascii="Times New Roman" w:hAnsi="Times New Roman" w:cs="Times New Roman"/>
                <w:sz w:val="24"/>
                <w:szCs w:val="24"/>
              </w:rPr>
            </w:pPr>
          </w:p>
        </w:tc>
      </w:tr>
    </w:tbl>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ind w:firstLine="540"/>
        <w:jc w:val="both"/>
        <w:rPr>
          <w:rFonts w:ascii="Times New Roman" w:hAnsi="Times New Roman" w:cs="Times New Roman"/>
          <w:sz w:val="24"/>
          <w:szCs w:val="24"/>
        </w:rPr>
      </w:pPr>
      <w:r w:rsidRPr="0003443B">
        <w:rPr>
          <w:rFonts w:ascii="Times New Roman" w:hAnsi="Times New Roman" w:cs="Times New Roman"/>
          <w:sz w:val="24"/>
          <w:szCs w:val="24"/>
        </w:rPr>
        <w:t>--------------------------------</w:t>
      </w:r>
    </w:p>
    <w:p w:rsidR="0003443B" w:rsidRPr="0003443B" w:rsidRDefault="0003443B">
      <w:pPr>
        <w:pStyle w:val="ConsPlusNormal"/>
        <w:spacing w:before="220"/>
        <w:ind w:firstLine="540"/>
        <w:jc w:val="both"/>
        <w:rPr>
          <w:rFonts w:ascii="Times New Roman" w:hAnsi="Times New Roman" w:cs="Times New Roman"/>
          <w:sz w:val="24"/>
          <w:szCs w:val="24"/>
        </w:rPr>
      </w:pPr>
      <w:bookmarkStart w:id="2" w:name="P477"/>
      <w:bookmarkEnd w:id="2"/>
      <w:r w:rsidRPr="0003443B">
        <w:rPr>
          <w:rFonts w:ascii="Times New Roman" w:hAnsi="Times New Roman" w:cs="Times New Roman"/>
          <w:sz w:val="24"/>
          <w:szCs w:val="24"/>
        </w:rPr>
        <w:t>&lt;1&gt; Осуществляется с использованием Единого государственного реестра юридических лиц, Единого государственного реестра индивидуальных предпринимателей, Всероссийской системы проверки контрагентов (</w:t>
      </w:r>
      <w:proofErr w:type="spellStart"/>
      <w:r w:rsidRPr="0003443B">
        <w:rPr>
          <w:rFonts w:ascii="Times New Roman" w:hAnsi="Times New Roman" w:cs="Times New Roman"/>
          <w:sz w:val="24"/>
          <w:szCs w:val="24"/>
        </w:rPr>
        <w:t>www.zachestnyibiznes.ru</w:t>
      </w:r>
      <w:proofErr w:type="spellEnd"/>
      <w:r w:rsidRPr="0003443B">
        <w:rPr>
          <w:rFonts w:ascii="Times New Roman" w:hAnsi="Times New Roman" w:cs="Times New Roman"/>
          <w:sz w:val="24"/>
          <w:szCs w:val="24"/>
        </w:rPr>
        <w:t xml:space="preserve">), сервиса </w:t>
      </w:r>
      <w:proofErr w:type="spellStart"/>
      <w:r w:rsidRPr="0003443B">
        <w:rPr>
          <w:rFonts w:ascii="Times New Roman" w:hAnsi="Times New Roman" w:cs="Times New Roman"/>
          <w:sz w:val="24"/>
          <w:szCs w:val="24"/>
        </w:rPr>
        <w:t>Rusprofile</w:t>
      </w:r>
      <w:proofErr w:type="spellEnd"/>
      <w:r w:rsidRPr="0003443B">
        <w:rPr>
          <w:rFonts w:ascii="Times New Roman" w:hAnsi="Times New Roman" w:cs="Times New Roman"/>
          <w:sz w:val="24"/>
          <w:szCs w:val="24"/>
        </w:rPr>
        <w:t xml:space="preserve"> (</w:t>
      </w:r>
      <w:proofErr w:type="spellStart"/>
      <w:r w:rsidRPr="0003443B">
        <w:rPr>
          <w:rFonts w:ascii="Times New Roman" w:hAnsi="Times New Roman" w:cs="Times New Roman"/>
          <w:sz w:val="24"/>
          <w:szCs w:val="24"/>
        </w:rPr>
        <w:t>www.rusprofile.ru</w:t>
      </w:r>
      <w:proofErr w:type="spellEnd"/>
      <w:r w:rsidRPr="0003443B">
        <w:rPr>
          <w:rFonts w:ascii="Times New Roman" w:hAnsi="Times New Roman" w:cs="Times New Roman"/>
          <w:sz w:val="24"/>
          <w:szCs w:val="24"/>
        </w:rPr>
        <w:t>) и др.</w:t>
      </w: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jc w:val="both"/>
        <w:rPr>
          <w:rFonts w:ascii="Times New Roman" w:hAnsi="Times New Roman" w:cs="Times New Roman"/>
          <w:sz w:val="24"/>
          <w:szCs w:val="24"/>
        </w:rPr>
      </w:pPr>
    </w:p>
    <w:p w:rsidR="0003443B" w:rsidRPr="0003443B" w:rsidRDefault="0003443B">
      <w:pPr>
        <w:pStyle w:val="ConsPlusNormal"/>
        <w:pBdr>
          <w:bottom w:val="single" w:sz="6" w:space="0" w:color="auto"/>
        </w:pBdr>
        <w:spacing w:before="100" w:after="100"/>
        <w:jc w:val="both"/>
        <w:rPr>
          <w:rFonts w:ascii="Times New Roman" w:hAnsi="Times New Roman" w:cs="Times New Roman"/>
          <w:sz w:val="24"/>
          <w:szCs w:val="24"/>
        </w:rPr>
      </w:pPr>
    </w:p>
    <w:p w:rsidR="00042B39" w:rsidRDefault="00042B39"/>
    <w:sectPr w:rsidR="00042B39" w:rsidSect="0003443B">
      <w:headerReference w:type="default" r:id="rId16"/>
      <w:pgSz w:w="11906" w:h="16838" w:code="9"/>
      <w:pgMar w:top="709"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520" w:rsidRDefault="006A5520" w:rsidP="0003443B">
      <w:pPr>
        <w:spacing w:after="0" w:line="240" w:lineRule="auto"/>
      </w:pPr>
      <w:r>
        <w:separator/>
      </w:r>
    </w:p>
  </w:endnote>
  <w:endnote w:type="continuationSeparator" w:id="0">
    <w:p w:rsidR="006A5520" w:rsidRDefault="006A5520" w:rsidP="00034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520" w:rsidRDefault="006A5520" w:rsidP="0003443B">
      <w:pPr>
        <w:spacing w:after="0" w:line="240" w:lineRule="auto"/>
      </w:pPr>
      <w:r>
        <w:separator/>
      </w:r>
    </w:p>
  </w:footnote>
  <w:footnote w:type="continuationSeparator" w:id="0">
    <w:p w:rsidR="006A5520" w:rsidRDefault="006A5520" w:rsidP="000344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2569"/>
      <w:docPartObj>
        <w:docPartGallery w:val="Page Numbers (Top of Page)"/>
        <w:docPartUnique/>
      </w:docPartObj>
    </w:sdtPr>
    <w:sdtEndPr>
      <w:rPr>
        <w:rFonts w:ascii="Times New Roman" w:hAnsi="Times New Roman" w:cs="Times New Roman"/>
        <w:sz w:val="24"/>
        <w:szCs w:val="24"/>
      </w:rPr>
    </w:sdtEndPr>
    <w:sdtContent>
      <w:p w:rsidR="0003443B" w:rsidRPr="0003443B" w:rsidRDefault="00181545">
        <w:pPr>
          <w:pStyle w:val="a3"/>
          <w:jc w:val="center"/>
          <w:rPr>
            <w:rFonts w:ascii="Times New Roman" w:hAnsi="Times New Roman" w:cs="Times New Roman"/>
            <w:sz w:val="24"/>
            <w:szCs w:val="24"/>
          </w:rPr>
        </w:pPr>
        <w:r w:rsidRPr="0003443B">
          <w:rPr>
            <w:rFonts w:ascii="Times New Roman" w:hAnsi="Times New Roman" w:cs="Times New Roman"/>
            <w:sz w:val="24"/>
            <w:szCs w:val="24"/>
          </w:rPr>
          <w:fldChar w:fldCharType="begin"/>
        </w:r>
        <w:r w:rsidR="0003443B" w:rsidRPr="0003443B">
          <w:rPr>
            <w:rFonts w:ascii="Times New Roman" w:hAnsi="Times New Roman" w:cs="Times New Roman"/>
            <w:sz w:val="24"/>
            <w:szCs w:val="24"/>
          </w:rPr>
          <w:instrText xml:space="preserve"> PAGE   \* MERGEFORMAT </w:instrText>
        </w:r>
        <w:r w:rsidRPr="0003443B">
          <w:rPr>
            <w:rFonts w:ascii="Times New Roman" w:hAnsi="Times New Roman" w:cs="Times New Roman"/>
            <w:sz w:val="24"/>
            <w:szCs w:val="24"/>
          </w:rPr>
          <w:fldChar w:fldCharType="separate"/>
        </w:r>
        <w:r w:rsidR="00896695">
          <w:rPr>
            <w:rFonts w:ascii="Times New Roman" w:hAnsi="Times New Roman" w:cs="Times New Roman"/>
            <w:noProof/>
            <w:sz w:val="24"/>
            <w:szCs w:val="24"/>
          </w:rPr>
          <w:t>2</w:t>
        </w:r>
        <w:r w:rsidRPr="0003443B">
          <w:rPr>
            <w:rFonts w:ascii="Times New Roman" w:hAnsi="Times New Roman" w:cs="Times New Roman"/>
            <w:sz w:val="24"/>
            <w:szCs w:val="24"/>
          </w:rPr>
          <w:fldChar w:fldCharType="end"/>
        </w:r>
      </w:p>
    </w:sdtContent>
  </w:sdt>
  <w:p w:rsidR="0003443B" w:rsidRDefault="0003443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3443B"/>
    <w:rsid w:val="00000132"/>
    <w:rsid w:val="0003443B"/>
    <w:rsid w:val="00042B39"/>
    <w:rsid w:val="00181545"/>
    <w:rsid w:val="002A03D4"/>
    <w:rsid w:val="00363CA0"/>
    <w:rsid w:val="003A0E85"/>
    <w:rsid w:val="005C4682"/>
    <w:rsid w:val="006065DE"/>
    <w:rsid w:val="006A5520"/>
    <w:rsid w:val="00785A2A"/>
    <w:rsid w:val="00896695"/>
    <w:rsid w:val="00947FE2"/>
    <w:rsid w:val="00984E17"/>
    <w:rsid w:val="00992E6A"/>
    <w:rsid w:val="00C7360A"/>
    <w:rsid w:val="00D44125"/>
    <w:rsid w:val="00F37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4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443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443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0344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443B"/>
  </w:style>
  <w:style w:type="paragraph" w:styleId="a5">
    <w:name w:val="footer"/>
    <w:basedOn w:val="a"/>
    <w:link w:val="a6"/>
    <w:uiPriority w:val="99"/>
    <w:semiHidden/>
    <w:unhideWhenUsed/>
    <w:rsid w:val="0003443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344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20558&amp;dst=100004" TargetMode="External"/><Relationship Id="rId13" Type="http://schemas.openxmlformats.org/officeDocument/2006/relationships/hyperlink" Target="https://login.consultant.ru/link/?req=doc&amp;base=RLAW240&amp;n=220558&amp;dst=10000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240&amp;n=175290&amp;dst=100004" TargetMode="External"/><Relationship Id="rId12" Type="http://schemas.openxmlformats.org/officeDocument/2006/relationships/hyperlink" Target="https://login.consultant.ru/link/?req=doc&amp;base=RLAW240&amp;n=220558&amp;dst=10002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login.consultant.ru/link/?req=doc&amp;base=RLAW240&amp;n=220558&amp;dst=100014" TargetMode="External"/><Relationship Id="rId5" Type="http://schemas.openxmlformats.org/officeDocument/2006/relationships/endnotes" Target="endnotes.xml"/><Relationship Id="rId15" Type="http://schemas.openxmlformats.org/officeDocument/2006/relationships/hyperlink" Target="https://login.consultant.ru/link/?req=doc&amp;base=LAW&amp;n=464894&amp;dst=90" TargetMode="External"/><Relationship Id="rId10" Type="http://schemas.openxmlformats.org/officeDocument/2006/relationships/hyperlink" Target="https://login.consultant.ru/link/?req=doc&amp;base=RLAW240&amp;n=220558&amp;dst=100007" TargetMode="External"/><Relationship Id="rId4" Type="http://schemas.openxmlformats.org/officeDocument/2006/relationships/footnotes" Target="footnotes.xml"/><Relationship Id="rId9" Type="http://schemas.openxmlformats.org/officeDocument/2006/relationships/hyperlink" Target="https://login.consultant.ru/link/?req=doc&amp;base=RLAW240&amp;n=220558&amp;dst=100005" TargetMode="External"/><Relationship Id="rId14" Type="http://schemas.openxmlformats.org/officeDocument/2006/relationships/hyperlink" Target="https://login.consultant.ru/link/?req=doc&amp;base=LAW&amp;n=464894&amp;dst=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5976</Words>
  <Characters>34066</Characters>
  <Application>Microsoft Office Word</Application>
  <DocSecurity>0</DocSecurity>
  <Lines>283</Lines>
  <Paragraphs>79</Paragraphs>
  <ScaleCrop>false</ScaleCrop>
  <Company/>
  <LinksUpToDate>false</LinksUpToDate>
  <CharactersWithSpaces>39963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prom2</cp:lastModifiedBy>
  <cp:revision>2</cp:revision>
  <dcterms:created xsi:type="dcterms:W3CDTF">2025-09-01T07:33:00Z</dcterms:created>
  <dcterms:modified xsi:type="dcterms:W3CDTF">2025-09-01T07:33:00Z</dcterms:modified>
</cp:coreProperties>
</file>