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46" w:rsidRPr="001254C2" w:rsidRDefault="00BC0846" w:rsidP="00976B59">
      <w:pPr>
        <w:ind w:left="10490"/>
        <w:rPr>
          <w:rFonts w:ascii="Times New Roman" w:hAnsi="Times New Roman" w:cs="Times New Roman"/>
        </w:rPr>
      </w:pPr>
      <w:r w:rsidRPr="001254C2">
        <w:rPr>
          <w:rFonts w:ascii="Times New Roman" w:hAnsi="Times New Roman" w:cs="Times New Roman"/>
        </w:rPr>
        <w:t xml:space="preserve">Приложение № 1 </w:t>
      </w:r>
    </w:p>
    <w:p w:rsidR="00BC0846" w:rsidRPr="001254C2" w:rsidRDefault="00BC0846" w:rsidP="00976B59">
      <w:pPr>
        <w:ind w:left="10490"/>
        <w:rPr>
          <w:rFonts w:ascii="Times New Roman" w:hAnsi="Times New Roman" w:cs="Times New Roman"/>
        </w:rPr>
      </w:pPr>
      <w:r w:rsidRPr="001254C2">
        <w:rPr>
          <w:rFonts w:ascii="Times New Roman" w:hAnsi="Times New Roman" w:cs="Times New Roman"/>
        </w:rPr>
        <w:t>к Программе профилактики рисков причинения вреда (ущерба) охраняемым законом ценностям по федерального государственного лицензионного контроля (надзора) за деятельностью по заготовке, хранению, переработке и реализации лома черных металлов, цветных металлов</w:t>
      </w:r>
      <w:r w:rsidR="00E71503">
        <w:rPr>
          <w:rFonts w:ascii="Times New Roman" w:hAnsi="Times New Roman" w:cs="Times New Roman"/>
        </w:rPr>
        <w:br/>
      </w:r>
      <w:r w:rsidRPr="001254C2">
        <w:rPr>
          <w:rFonts w:ascii="Times New Roman" w:hAnsi="Times New Roman" w:cs="Times New Roman"/>
        </w:rPr>
        <w:t>на 202</w:t>
      </w:r>
      <w:r w:rsidR="00EB5960" w:rsidRPr="001254C2">
        <w:rPr>
          <w:rFonts w:ascii="Times New Roman" w:hAnsi="Times New Roman" w:cs="Times New Roman"/>
        </w:rPr>
        <w:t>5</w:t>
      </w:r>
      <w:r w:rsidRPr="001254C2">
        <w:rPr>
          <w:rFonts w:ascii="Times New Roman" w:hAnsi="Times New Roman" w:cs="Times New Roman"/>
        </w:rPr>
        <w:t xml:space="preserve"> год</w:t>
      </w:r>
    </w:p>
    <w:p w:rsidR="00BC0846" w:rsidRPr="001254C2" w:rsidRDefault="00BC0846" w:rsidP="00BC0846">
      <w:pPr>
        <w:jc w:val="center"/>
        <w:rPr>
          <w:rFonts w:ascii="Times New Roman" w:hAnsi="Times New Roman" w:cs="Times New Roman"/>
        </w:rPr>
      </w:pPr>
      <w:r w:rsidRPr="001254C2">
        <w:rPr>
          <w:rFonts w:ascii="Times New Roman" w:hAnsi="Times New Roman" w:cs="Times New Roman"/>
          <w:b/>
          <w:bCs/>
        </w:rPr>
        <w:t>План-график</w:t>
      </w:r>
    </w:p>
    <w:p w:rsidR="00BC0846" w:rsidRPr="001254C2" w:rsidRDefault="00BC0846" w:rsidP="00BC0846">
      <w:pPr>
        <w:jc w:val="center"/>
        <w:rPr>
          <w:rFonts w:ascii="Times New Roman" w:hAnsi="Times New Roman" w:cs="Times New Roman"/>
        </w:rPr>
      </w:pPr>
      <w:r w:rsidRPr="001254C2">
        <w:rPr>
          <w:rFonts w:ascii="Times New Roman" w:hAnsi="Times New Roman" w:cs="Times New Roman"/>
          <w:b/>
          <w:bCs/>
        </w:rPr>
        <w:t>мероприятий по профилактике рисков причинения вреда (ущерба) охраняемым законом ценностям по федеральному государственному лицензионному контролю (надзору) за деятельностью по заготовке, хранению, переработке и реализации лома черных металлов, цветных металлов на 202</w:t>
      </w:r>
      <w:r w:rsidR="00EB5960" w:rsidRPr="001254C2">
        <w:rPr>
          <w:rFonts w:ascii="Times New Roman" w:hAnsi="Times New Roman" w:cs="Times New Roman"/>
          <w:b/>
          <w:bCs/>
        </w:rPr>
        <w:t>5</w:t>
      </w:r>
      <w:r w:rsidRPr="001254C2">
        <w:rPr>
          <w:rFonts w:ascii="Times New Roman" w:hAnsi="Times New Roman" w:cs="Times New Roman"/>
          <w:b/>
          <w:bCs/>
        </w:rPr>
        <w:t xml:space="preserve"> год</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21"/>
        <w:gridCol w:w="3413"/>
        <w:gridCol w:w="8850"/>
      </w:tblGrid>
      <w:tr w:rsidR="00BC0846" w:rsidRPr="001254C2" w:rsidTr="001254C2">
        <w:trPr>
          <w:trHeight w:hRule="exact" w:val="1061"/>
        </w:trPr>
        <w:tc>
          <w:tcPr>
            <w:tcW w:w="2621" w:type="dxa"/>
            <w:shd w:val="clear" w:color="auto" w:fill="FFFFFF"/>
            <w:vAlign w:val="center"/>
          </w:tcPr>
          <w:p w:rsidR="00BC0846" w:rsidRPr="001254C2" w:rsidRDefault="00BC0846" w:rsidP="00BC0846">
            <w:pPr>
              <w:spacing w:after="0" w:line="240" w:lineRule="auto"/>
              <w:jc w:val="center"/>
              <w:rPr>
                <w:rFonts w:ascii="Times New Roman" w:hAnsi="Times New Roman" w:cs="Times New Roman"/>
                <w:b/>
                <w:bCs/>
              </w:rPr>
            </w:pPr>
            <w:r w:rsidRPr="001254C2">
              <w:rPr>
                <w:rFonts w:ascii="Times New Roman" w:hAnsi="Times New Roman" w:cs="Times New Roman"/>
                <w:b/>
                <w:bCs/>
              </w:rPr>
              <w:t>Виды</w:t>
            </w:r>
          </w:p>
          <w:p w:rsidR="00BC0846" w:rsidRPr="001254C2" w:rsidRDefault="00BC0846" w:rsidP="00BC0846">
            <w:pPr>
              <w:spacing w:after="0" w:line="240" w:lineRule="auto"/>
              <w:jc w:val="center"/>
              <w:rPr>
                <w:rFonts w:ascii="Times New Roman" w:hAnsi="Times New Roman" w:cs="Times New Roman"/>
                <w:b/>
                <w:bCs/>
              </w:rPr>
            </w:pPr>
            <w:r w:rsidRPr="001254C2">
              <w:rPr>
                <w:rFonts w:ascii="Times New Roman" w:hAnsi="Times New Roman" w:cs="Times New Roman"/>
                <w:b/>
                <w:bCs/>
              </w:rPr>
              <w:t>профилактических</w:t>
            </w:r>
          </w:p>
          <w:p w:rsidR="00BC0846" w:rsidRPr="001254C2" w:rsidRDefault="00BC0846" w:rsidP="00BC0846">
            <w:pPr>
              <w:spacing w:after="0" w:line="240" w:lineRule="auto"/>
              <w:jc w:val="center"/>
              <w:rPr>
                <w:rFonts w:ascii="Times New Roman" w:hAnsi="Times New Roman" w:cs="Times New Roman"/>
                <w:b/>
                <w:bCs/>
              </w:rPr>
            </w:pPr>
            <w:r w:rsidRPr="001254C2">
              <w:rPr>
                <w:rFonts w:ascii="Times New Roman" w:hAnsi="Times New Roman" w:cs="Times New Roman"/>
                <w:b/>
                <w:bCs/>
              </w:rPr>
              <w:t>мероприятий</w:t>
            </w:r>
          </w:p>
        </w:tc>
        <w:tc>
          <w:tcPr>
            <w:tcW w:w="3413" w:type="dxa"/>
            <w:shd w:val="clear" w:color="auto" w:fill="FFFFFF"/>
          </w:tcPr>
          <w:p w:rsidR="00BC0846" w:rsidRPr="001254C2" w:rsidRDefault="00BC0846" w:rsidP="00BC0846">
            <w:pPr>
              <w:spacing w:after="0" w:line="240" w:lineRule="auto"/>
              <w:jc w:val="center"/>
              <w:rPr>
                <w:rFonts w:ascii="Times New Roman" w:hAnsi="Times New Roman" w:cs="Times New Roman"/>
                <w:b/>
                <w:bCs/>
              </w:rPr>
            </w:pPr>
          </w:p>
          <w:p w:rsidR="00BC0846" w:rsidRPr="001254C2" w:rsidRDefault="00BC0846" w:rsidP="00BC0846">
            <w:pPr>
              <w:spacing w:after="0" w:line="240" w:lineRule="auto"/>
              <w:jc w:val="center"/>
              <w:rPr>
                <w:rFonts w:ascii="Times New Roman" w:hAnsi="Times New Roman" w:cs="Times New Roman"/>
                <w:b/>
                <w:bCs/>
              </w:rPr>
            </w:pPr>
            <w:r w:rsidRPr="001254C2">
              <w:rPr>
                <w:rFonts w:ascii="Times New Roman" w:hAnsi="Times New Roman" w:cs="Times New Roman"/>
                <w:b/>
                <w:bCs/>
              </w:rPr>
              <w:t>Ответственные исполнители</w:t>
            </w:r>
          </w:p>
        </w:tc>
        <w:tc>
          <w:tcPr>
            <w:tcW w:w="8850" w:type="dxa"/>
            <w:shd w:val="clear" w:color="auto" w:fill="FFFFFF"/>
          </w:tcPr>
          <w:p w:rsidR="00BC0846" w:rsidRPr="001254C2" w:rsidRDefault="00BC0846" w:rsidP="00BC0846">
            <w:pPr>
              <w:spacing w:after="0" w:line="240" w:lineRule="auto"/>
              <w:jc w:val="center"/>
              <w:rPr>
                <w:rFonts w:ascii="Times New Roman" w:hAnsi="Times New Roman" w:cs="Times New Roman"/>
                <w:b/>
                <w:bCs/>
              </w:rPr>
            </w:pPr>
          </w:p>
          <w:p w:rsidR="00BC0846" w:rsidRPr="001254C2" w:rsidRDefault="00BC0846" w:rsidP="00BC0846">
            <w:pPr>
              <w:spacing w:after="0" w:line="240" w:lineRule="auto"/>
              <w:jc w:val="center"/>
              <w:rPr>
                <w:rFonts w:ascii="Times New Roman" w:hAnsi="Times New Roman" w:cs="Times New Roman"/>
                <w:b/>
                <w:bCs/>
              </w:rPr>
            </w:pPr>
            <w:r w:rsidRPr="001254C2">
              <w:rPr>
                <w:rFonts w:ascii="Times New Roman" w:hAnsi="Times New Roman" w:cs="Times New Roman"/>
                <w:b/>
                <w:bCs/>
              </w:rPr>
              <w:t>Формы, способы и периодичность проведения профилактических мероприятий</w:t>
            </w:r>
          </w:p>
        </w:tc>
      </w:tr>
      <w:tr w:rsidR="00BC0846" w:rsidRPr="001254C2" w:rsidTr="001254C2">
        <w:trPr>
          <w:trHeight w:hRule="exact" w:val="3148"/>
        </w:trPr>
        <w:tc>
          <w:tcPr>
            <w:tcW w:w="2621" w:type="dxa"/>
            <w:shd w:val="clear" w:color="auto" w:fill="FFFFFF"/>
          </w:tcPr>
          <w:p w:rsidR="00BC0846" w:rsidRPr="001254C2" w:rsidRDefault="00BC0846" w:rsidP="00D00FBA">
            <w:pPr>
              <w:spacing w:after="0" w:line="240" w:lineRule="auto"/>
              <w:rPr>
                <w:rFonts w:ascii="Times New Roman" w:hAnsi="Times New Roman" w:cs="Times New Roman"/>
              </w:rPr>
            </w:pPr>
            <w:r w:rsidRPr="001254C2">
              <w:rPr>
                <w:rFonts w:ascii="Times New Roman" w:hAnsi="Times New Roman" w:cs="Times New Roman"/>
              </w:rPr>
              <w:t>Информирование</w:t>
            </w:r>
          </w:p>
        </w:tc>
        <w:tc>
          <w:tcPr>
            <w:tcW w:w="3413" w:type="dxa"/>
            <w:shd w:val="clear" w:color="auto" w:fill="FFFFFF"/>
          </w:tcPr>
          <w:p w:rsidR="00BC0846" w:rsidRPr="001254C2" w:rsidRDefault="00BC0846" w:rsidP="00D00FBA">
            <w:pPr>
              <w:spacing w:after="0" w:line="240" w:lineRule="auto"/>
              <w:rPr>
                <w:rFonts w:ascii="Times New Roman" w:hAnsi="Times New Roman" w:cs="Times New Roman"/>
              </w:rPr>
            </w:pPr>
            <w:r w:rsidRPr="001254C2">
              <w:rPr>
                <w:rFonts w:ascii="Times New Roman" w:hAnsi="Times New Roman" w:cs="Times New Roman"/>
              </w:rPr>
              <w:t xml:space="preserve">Отдел лицензирования </w:t>
            </w:r>
          </w:p>
        </w:tc>
        <w:tc>
          <w:tcPr>
            <w:tcW w:w="8850" w:type="dxa"/>
            <w:shd w:val="clear" w:color="auto" w:fill="FFFFFF"/>
          </w:tcPr>
          <w:p w:rsidR="00BC0846" w:rsidRPr="001254C2" w:rsidRDefault="00BC0846" w:rsidP="00E71503">
            <w:pPr>
              <w:spacing w:after="0" w:line="240" w:lineRule="auto"/>
              <w:jc w:val="both"/>
              <w:rPr>
                <w:rFonts w:ascii="Times New Roman" w:hAnsi="Times New Roman" w:cs="Times New Roman"/>
              </w:rPr>
            </w:pPr>
            <w:r w:rsidRPr="001254C2">
              <w:rPr>
                <w:rFonts w:ascii="Times New Roman" w:hAnsi="Times New Roman" w:cs="Times New Roman"/>
              </w:rPr>
              <w:t>Информирование по вопросам лицензионного контроля осуществляется в порядке, установленном статьей 46 Федерального закона</w:t>
            </w:r>
            <w:r w:rsidR="00B31EF8" w:rsidRPr="001254C2">
              <w:rPr>
                <w:rFonts w:ascii="Times New Roman" w:hAnsi="Times New Roman" w:cs="Times New Roman"/>
              </w:rPr>
              <w:t xml:space="preserve"> от 31.07.2020 № 248-ФЗ </w:t>
            </w:r>
            <w:r w:rsidRPr="001254C2">
              <w:rPr>
                <w:rFonts w:ascii="Times New Roman" w:hAnsi="Times New Roman" w:cs="Times New Roman"/>
              </w:rPr>
              <w:t>«О государственном контроле (надзоре) и муниципальном контроле в Российской Федерации».</w:t>
            </w:r>
          </w:p>
          <w:p w:rsidR="00BC0846" w:rsidRPr="001254C2" w:rsidRDefault="00BC0846" w:rsidP="00E71503">
            <w:pPr>
              <w:spacing w:after="0" w:line="240" w:lineRule="auto"/>
              <w:jc w:val="both"/>
              <w:rPr>
                <w:rFonts w:ascii="Times New Roman" w:hAnsi="Times New Roman" w:cs="Times New Roman"/>
              </w:rPr>
            </w:pPr>
            <w:r w:rsidRPr="001254C2">
              <w:rPr>
                <w:rFonts w:ascii="Times New Roman" w:hAnsi="Times New Roman" w:cs="Times New Roman"/>
              </w:rPr>
              <w:t>Информирование осуществляется посредством размещения соответствующих сведений на официальном сайте министерства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C0846" w:rsidRPr="001254C2" w:rsidRDefault="00BC0846" w:rsidP="00E71503">
            <w:pPr>
              <w:spacing w:after="0" w:line="240" w:lineRule="auto"/>
              <w:jc w:val="both"/>
              <w:rPr>
                <w:rFonts w:ascii="Times New Roman" w:hAnsi="Times New Roman" w:cs="Times New Roman"/>
              </w:rPr>
            </w:pPr>
            <w:r w:rsidRPr="001254C2">
              <w:rPr>
                <w:rFonts w:ascii="Times New Roman" w:hAnsi="Times New Roman" w:cs="Times New Roman"/>
              </w:rPr>
              <w:t>Министерство размещает, и поддерживает в актуальном состоянии на своем официальном сайте в сети «Интернет» сведения, предусмотренные частью 3 статьи 46 Федерального закона «О государственном контроле (надзоре) и муниципальном контроле в Российской Федерации».</w:t>
            </w:r>
          </w:p>
          <w:p w:rsidR="00BC0846" w:rsidRPr="001254C2" w:rsidRDefault="00BC0846" w:rsidP="00E71503">
            <w:pPr>
              <w:spacing w:after="0" w:line="240" w:lineRule="auto"/>
              <w:jc w:val="both"/>
              <w:rPr>
                <w:rFonts w:ascii="Times New Roman" w:hAnsi="Times New Roman" w:cs="Times New Roman"/>
              </w:rPr>
            </w:pPr>
            <w:r w:rsidRPr="001254C2">
              <w:rPr>
                <w:rFonts w:ascii="Times New Roman" w:hAnsi="Times New Roman" w:cs="Times New Roman"/>
              </w:rPr>
              <w:t>Информирование осуществляется по мере необходимости.</w:t>
            </w:r>
          </w:p>
        </w:tc>
      </w:tr>
      <w:tr w:rsidR="00BC0846" w:rsidRPr="001254C2" w:rsidTr="001254C2">
        <w:trPr>
          <w:trHeight w:hRule="exact" w:val="5412"/>
        </w:trPr>
        <w:tc>
          <w:tcPr>
            <w:tcW w:w="2621" w:type="dxa"/>
            <w:shd w:val="clear" w:color="auto" w:fill="FFFFFF"/>
          </w:tcPr>
          <w:p w:rsidR="00BC0846" w:rsidRPr="001254C2" w:rsidRDefault="00BC0846" w:rsidP="00D00FBA">
            <w:pPr>
              <w:spacing w:after="0" w:line="240" w:lineRule="auto"/>
              <w:rPr>
                <w:rFonts w:ascii="Times New Roman" w:hAnsi="Times New Roman" w:cs="Times New Roman"/>
              </w:rPr>
            </w:pPr>
            <w:r w:rsidRPr="001254C2">
              <w:rPr>
                <w:rFonts w:ascii="Times New Roman" w:hAnsi="Times New Roman" w:cs="Times New Roman"/>
              </w:rPr>
              <w:lastRenderedPageBreak/>
              <w:t>Обобщение</w:t>
            </w:r>
          </w:p>
          <w:p w:rsidR="00BC0846" w:rsidRPr="001254C2" w:rsidRDefault="00BC0846" w:rsidP="00D00FBA">
            <w:pPr>
              <w:spacing w:after="0" w:line="240" w:lineRule="auto"/>
              <w:rPr>
                <w:rFonts w:ascii="Times New Roman" w:hAnsi="Times New Roman" w:cs="Times New Roman"/>
              </w:rPr>
            </w:pPr>
            <w:r w:rsidRPr="001254C2">
              <w:rPr>
                <w:rFonts w:ascii="Times New Roman" w:hAnsi="Times New Roman" w:cs="Times New Roman"/>
              </w:rPr>
              <w:t>правоприменительной</w:t>
            </w:r>
          </w:p>
          <w:p w:rsidR="00BC0846" w:rsidRPr="001254C2" w:rsidRDefault="00BC0846" w:rsidP="00D00FBA">
            <w:pPr>
              <w:spacing w:after="0" w:line="240" w:lineRule="auto"/>
              <w:rPr>
                <w:rFonts w:ascii="Times New Roman" w:hAnsi="Times New Roman" w:cs="Times New Roman"/>
              </w:rPr>
            </w:pPr>
            <w:r w:rsidRPr="001254C2">
              <w:rPr>
                <w:rFonts w:ascii="Times New Roman" w:hAnsi="Times New Roman" w:cs="Times New Roman"/>
              </w:rPr>
              <w:t>практики</w:t>
            </w:r>
          </w:p>
        </w:tc>
        <w:tc>
          <w:tcPr>
            <w:tcW w:w="3413" w:type="dxa"/>
            <w:shd w:val="clear" w:color="auto" w:fill="FFFFFF"/>
          </w:tcPr>
          <w:p w:rsidR="00BC0846" w:rsidRPr="001254C2" w:rsidRDefault="00BC0846" w:rsidP="001254C2">
            <w:pPr>
              <w:spacing w:after="0" w:line="240" w:lineRule="auto"/>
              <w:rPr>
                <w:rFonts w:ascii="Times New Roman" w:hAnsi="Times New Roman" w:cs="Times New Roman"/>
              </w:rPr>
            </w:pPr>
            <w:r w:rsidRPr="001254C2">
              <w:rPr>
                <w:rFonts w:ascii="Times New Roman" w:hAnsi="Times New Roman" w:cs="Times New Roman"/>
              </w:rPr>
              <w:t xml:space="preserve">Отдел лицензирования </w:t>
            </w:r>
          </w:p>
        </w:tc>
        <w:tc>
          <w:tcPr>
            <w:tcW w:w="8850" w:type="dxa"/>
            <w:shd w:val="clear" w:color="auto" w:fill="FFFFFF"/>
          </w:tcPr>
          <w:p w:rsidR="00BC0846" w:rsidRPr="001254C2" w:rsidRDefault="00BC0846" w:rsidP="001254C2">
            <w:pPr>
              <w:spacing w:after="0" w:line="240" w:lineRule="auto"/>
              <w:jc w:val="both"/>
              <w:rPr>
                <w:rFonts w:ascii="Times New Roman" w:hAnsi="Times New Roman" w:cs="Times New Roman"/>
              </w:rPr>
            </w:pPr>
            <w:r w:rsidRPr="001254C2">
              <w:rPr>
                <w:rFonts w:ascii="Times New Roman" w:hAnsi="Times New Roman" w:cs="Times New Roman"/>
              </w:rPr>
              <w:t xml:space="preserve">Обобщение правоприменительной практики проводится в порядке, установленном статьей 47 Федерального </w:t>
            </w:r>
            <w:proofErr w:type="spellStart"/>
            <w:r w:rsidRPr="001254C2">
              <w:rPr>
                <w:rFonts w:ascii="Times New Roman" w:hAnsi="Times New Roman" w:cs="Times New Roman"/>
              </w:rPr>
              <w:t>закона</w:t>
            </w:r>
            <w:r w:rsidR="00B31EF8" w:rsidRPr="001254C2">
              <w:rPr>
                <w:rFonts w:ascii="Times New Roman" w:hAnsi="Times New Roman" w:cs="Times New Roman"/>
              </w:rPr>
              <w:t>от</w:t>
            </w:r>
            <w:proofErr w:type="spellEnd"/>
            <w:r w:rsidR="00B31EF8" w:rsidRPr="001254C2">
              <w:rPr>
                <w:rFonts w:ascii="Times New Roman" w:hAnsi="Times New Roman" w:cs="Times New Roman"/>
              </w:rPr>
              <w:t xml:space="preserve"> 31.07.2020 № 248-ФЗ</w:t>
            </w:r>
            <w:r w:rsidRPr="001254C2">
              <w:rPr>
                <w:rFonts w:ascii="Times New Roman" w:hAnsi="Times New Roman" w:cs="Times New Roman"/>
              </w:rPr>
              <w:t xml:space="preserve"> «О государственном контроле (надзоре)</w:t>
            </w:r>
            <w:r w:rsidR="00E71503">
              <w:rPr>
                <w:rFonts w:ascii="Times New Roman" w:hAnsi="Times New Roman" w:cs="Times New Roman"/>
              </w:rPr>
              <w:br/>
            </w:r>
            <w:r w:rsidRPr="001254C2">
              <w:rPr>
                <w:rFonts w:ascii="Times New Roman" w:hAnsi="Times New Roman" w:cs="Times New Roman"/>
              </w:rPr>
              <w:t>и муниципальном контроле в Российской Федерации».</w:t>
            </w:r>
          </w:p>
          <w:p w:rsidR="00BC0846" w:rsidRPr="001254C2" w:rsidRDefault="00BC0846" w:rsidP="001254C2">
            <w:pPr>
              <w:spacing w:after="0" w:line="240" w:lineRule="auto"/>
              <w:jc w:val="both"/>
              <w:rPr>
                <w:rFonts w:ascii="Times New Roman" w:hAnsi="Times New Roman" w:cs="Times New Roman"/>
              </w:rPr>
            </w:pPr>
            <w:r w:rsidRPr="001254C2">
              <w:rPr>
                <w:rFonts w:ascii="Times New Roman" w:hAnsi="Times New Roman" w:cs="Times New Roman"/>
              </w:rPr>
              <w:t>Обобщение правоприменительной практики проводится для решения следующих задач:</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обеспечение единообразных подходов к применению контрольным органом</w:t>
            </w:r>
            <w:r w:rsidR="00E71503">
              <w:rPr>
                <w:rFonts w:ascii="Times New Roman" w:hAnsi="Times New Roman" w:cs="Times New Roman"/>
              </w:rPr>
              <w:br/>
            </w:r>
            <w:r w:rsidRPr="001254C2">
              <w:rPr>
                <w:rFonts w:ascii="Times New Roman" w:hAnsi="Times New Roman" w:cs="Times New Roman"/>
              </w:rPr>
              <w:t>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выявление типичных нарушений обязательных требований, причин, факторов</w:t>
            </w:r>
            <w:r w:rsidR="00E71503">
              <w:rPr>
                <w:rFonts w:ascii="Times New Roman" w:hAnsi="Times New Roman" w:cs="Times New Roman"/>
              </w:rPr>
              <w:br/>
            </w:r>
            <w:r w:rsidRPr="001254C2">
              <w:rPr>
                <w:rFonts w:ascii="Times New Roman" w:hAnsi="Times New Roman" w:cs="Times New Roman"/>
              </w:rPr>
              <w:t>и условий, способствующих возникновению указанных нарушений;</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анализ случаев причинения вреда (ущерба) охраняемым законом ценностям, выявление источников и факторов риска причинения вреда (ущерба);</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подготовка предложений об актуализации обязательных требований;</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7064F" w:rsidRDefault="0027064F"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По итогам обобщения правоприменительной практики министерство обеспечивает подготовку доклада, содержащего результаты обобщения правоприменительной практики министерства.</w:t>
            </w:r>
          </w:p>
          <w:p w:rsidR="00BC0846" w:rsidRPr="001254C2" w:rsidRDefault="001254C2" w:rsidP="00E71503">
            <w:pPr>
              <w:spacing w:after="0" w:line="240" w:lineRule="auto"/>
              <w:jc w:val="both"/>
              <w:rPr>
                <w:rFonts w:ascii="Times New Roman" w:hAnsi="Times New Roman" w:cs="Times New Roman"/>
              </w:rPr>
            </w:pPr>
            <w:r w:rsidRPr="001254C2">
              <w:rPr>
                <w:rFonts w:ascii="Times New Roman" w:hAnsi="Times New Roman" w:cs="Times New Roman"/>
              </w:rPr>
              <w:t>Доклад утверждается министром либо заместителем министра и представляется</w:t>
            </w:r>
            <w:r w:rsidR="00E71503">
              <w:rPr>
                <w:rFonts w:ascii="Times New Roman" w:hAnsi="Times New Roman" w:cs="Times New Roman"/>
              </w:rPr>
              <w:br/>
            </w:r>
            <w:r w:rsidRPr="001254C2">
              <w:rPr>
                <w:rFonts w:ascii="Times New Roman" w:hAnsi="Times New Roman" w:cs="Times New Roman"/>
              </w:rPr>
              <w:t>в электронной форме посредством государственной автоматизированной информационной системы «Управление» в срок не позднее 1 марта года, следующего за отчетным.</w:t>
            </w:r>
          </w:p>
        </w:tc>
      </w:tr>
      <w:tr w:rsidR="001254C2" w:rsidRPr="001254C2" w:rsidTr="00E71503">
        <w:trPr>
          <w:trHeight w:hRule="exact" w:val="2554"/>
        </w:trPr>
        <w:tc>
          <w:tcPr>
            <w:tcW w:w="2621" w:type="dxa"/>
            <w:shd w:val="clear" w:color="auto" w:fill="FFFFFF"/>
          </w:tcPr>
          <w:p w:rsidR="001254C2" w:rsidRPr="001254C2" w:rsidRDefault="001254C2" w:rsidP="00D00FBA">
            <w:pPr>
              <w:spacing w:after="0" w:line="240" w:lineRule="auto"/>
              <w:rPr>
                <w:rFonts w:ascii="Times New Roman" w:hAnsi="Times New Roman" w:cs="Times New Roman"/>
              </w:rPr>
            </w:pPr>
            <w:r w:rsidRPr="001254C2">
              <w:rPr>
                <w:rFonts w:ascii="Times New Roman" w:hAnsi="Times New Roman" w:cs="Times New Roman"/>
              </w:rPr>
              <w:t>Объявление предостережения</w:t>
            </w:r>
          </w:p>
        </w:tc>
        <w:tc>
          <w:tcPr>
            <w:tcW w:w="3413" w:type="dxa"/>
            <w:shd w:val="clear" w:color="auto" w:fill="FFFFFF"/>
          </w:tcPr>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Отдел лицензирования</w:t>
            </w:r>
          </w:p>
        </w:tc>
        <w:tc>
          <w:tcPr>
            <w:tcW w:w="8850" w:type="dxa"/>
            <w:shd w:val="clear" w:color="auto" w:fill="FFFFFF"/>
          </w:tcPr>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Порядок объявления предостережения установлен статьей 49 Федерального закона</w:t>
            </w:r>
            <w:r w:rsidR="00E71503">
              <w:rPr>
                <w:rFonts w:ascii="Times New Roman" w:hAnsi="Times New Roman" w:cs="Times New Roman"/>
              </w:rPr>
              <w:br/>
            </w:r>
            <w:r w:rsidRPr="001254C2">
              <w:rPr>
                <w:rFonts w:ascii="Times New Roman" w:hAnsi="Times New Roman" w:cs="Times New Roman"/>
              </w:rPr>
              <w:t>«О государственном контроле (надзоре) и муниципальном контроле в Российской Федерации».</w:t>
            </w:r>
          </w:p>
          <w:p w:rsidR="001254C2" w:rsidRPr="001254C2" w:rsidRDefault="001254C2" w:rsidP="00E71503">
            <w:pPr>
              <w:spacing w:after="0" w:line="240" w:lineRule="auto"/>
              <w:jc w:val="both"/>
              <w:rPr>
                <w:rFonts w:ascii="Times New Roman" w:hAnsi="Times New Roman" w:cs="Times New Roman"/>
              </w:rPr>
            </w:pPr>
            <w:r w:rsidRPr="001254C2">
              <w:rPr>
                <w:rFonts w:ascii="Times New Roman" w:hAnsi="Times New Roman" w:cs="Times New Roman"/>
              </w:rPr>
              <w:t>В случае наличия у министерства сведений о готовящихся нарушениях лицензионных требований или признаках нарушений лицензионных требований и (или) в случае отсутствия подтвержденных данных о том, что нарушение лицензионных требований причинило вред (ущерб) охраняемым законом ценностям либо создаю</w:t>
            </w:r>
            <w:r w:rsidR="0027064F">
              <w:rPr>
                <w:rFonts w:ascii="Times New Roman" w:hAnsi="Times New Roman" w:cs="Times New Roman"/>
              </w:rPr>
              <w:t>т</w:t>
            </w:r>
            <w:r w:rsidRPr="001254C2">
              <w:rPr>
                <w:rFonts w:ascii="Times New Roman" w:hAnsi="Times New Roman" w:cs="Times New Roman"/>
              </w:rPr>
              <w:t xml:space="preserve"> угрозу причинения вреда (ущерба) охраняемым законом ценностям, министерство объявляет лицензиату предостережение</w:t>
            </w:r>
            <w:r w:rsidR="00E71503">
              <w:rPr>
                <w:rFonts w:ascii="Times New Roman" w:hAnsi="Times New Roman" w:cs="Times New Roman"/>
              </w:rPr>
              <w:br/>
            </w:r>
            <w:r w:rsidRPr="001254C2">
              <w:rPr>
                <w:rFonts w:ascii="Times New Roman" w:hAnsi="Times New Roman" w:cs="Times New Roman"/>
              </w:rPr>
              <w:t>о недопустимости нарушения лицензионных требований и предлагает принять меры</w:t>
            </w:r>
            <w:r w:rsidR="00E71503">
              <w:rPr>
                <w:rFonts w:ascii="Times New Roman" w:hAnsi="Times New Roman" w:cs="Times New Roman"/>
              </w:rPr>
              <w:br/>
            </w:r>
            <w:r w:rsidRPr="001254C2">
              <w:rPr>
                <w:rFonts w:ascii="Times New Roman" w:hAnsi="Times New Roman" w:cs="Times New Roman"/>
              </w:rPr>
              <w:t>по обеспечению соблюдения лицензионных требований.</w:t>
            </w:r>
          </w:p>
        </w:tc>
      </w:tr>
      <w:tr w:rsidR="001254C2" w:rsidRPr="001254C2" w:rsidTr="001254C2">
        <w:trPr>
          <w:trHeight w:hRule="exact" w:val="4420"/>
        </w:trPr>
        <w:tc>
          <w:tcPr>
            <w:tcW w:w="2621" w:type="dxa"/>
            <w:shd w:val="clear" w:color="auto" w:fill="FFFFFF"/>
          </w:tcPr>
          <w:p w:rsidR="001254C2" w:rsidRPr="001254C2" w:rsidRDefault="001254C2" w:rsidP="00D00FBA">
            <w:pPr>
              <w:spacing w:after="0" w:line="240" w:lineRule="auto"/>
              <w:rPr>
                <w:rFonts w:ascii="Times New Roman" w:hAnsi="Times New Roman" w:cs="Times New Roman"/>
              </w:rPr>
            </w:pPr>
          </w:p>
        </w:tc>
        <w:tc>
          <w:tcPr>
            <w:tcW w:w="3413" w:type="dxa"/>
            <w:shd w:val="clear" w:color="auto" w:fill="FFFFFF"/>
          </w:tcPr>
          <w:p w:rsidR="001254C2" w:rsidRPr="001254C2" w:rsidRDefault="001254C2" w:rsidP="001254C2">
            <w:pPr>
              <w:spacing w:after="0" w:line="240" w:lineRule="auto"/>
              <w:rPr>
                <w:rFonts w:ascii="Times New Roman" w:hAnsi="Times New Roman" w:cs="Times New Roman"/>
              </w:rPr>
            </w:pPr>
          </w:p>
        </w:tc>
        <w:tc>
          <w:tcPr>
            <w:tcW w:w="8850" w:type="dxa"/>
            <w:shd w:val="clear" w:color="auto" w:fill="FFFFFF"/>
          </w:tcPr>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Решение о направлении предостережения, принимает министр, либо заместитель министра или иное уполномоченное приказом министерства должностное лицо министерства.</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Утверждение и объявление предостережения осуществляется не позднее 5 дней со дня получения уполномоченным должностным лицом министерства указанных сведений.</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Предостережение о недопустимости нарушения обязательных требований объявляется</w:t>
            </w:r>
            <w:r w:rsidR="00E71503">
              <w:rPr>
                <w:rFonts w:ascii="Times New Roman" w:hAnsi="Times New Roman" w:cs="Times New Roman"/>
              </w:rPr>
              <w:br/>
            </w:r>
            <w:r w:rsidRPr="001254C2">
              <w:rPr>
                <w:rFonts w:ascii="Times New Roman" w:hAnsi="Times New Roman" w:cs="Times New Roman"/>
              </w:rPr>
              <w:t>и направляется контролируемому лицу по почте заказным почтовым отправлением</w:t>
            </w:r>
            <w:r w:rsidR="00E71503">
              <w:rPr>
                <w:rFonts w:ascii="Times New Roman" w:hAnsi="Times New Roman" w:cs="Times New Roman"/>
              </w:rPr>
              <w:br/>
            </w:r>
            <w:r w:rsidRPr="001254C2">
              <w:rPr>
                <w:rFonts w:ascii="Times New Roman" w:hAnsi="Times New Roman" w:cs="Times New Roman"/>
              </w:rPr>
              <w:t>с уведомлением о вручении либо вручается лично и должно содержать указание</w:t>
            </w:r>
            <w:r w:rsidR="00E71503">
              <w:rPr>
                <w:rFonts w:ascii="Times New Roman" w:hAnsi="Times New Roman" w:cs="Times New Roman"/>
              </w:rPr>
              <w:br/>
            </w:r>
            <w:r w:rsidRPr="001254C2">
              <w:rPr>
                <w:rFonts w:ascii="Times New Roman" w:hAnsi="Times New Roman" w:cs="Times New Roman"/>
              </w:rPr>
              <w:t>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Предостережение о недопустимости нарушения обязательных требований не может содержать требование представления контролируемым лицом сведений и документов.</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Министерство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r>
              <w:rPr>
                <w:rFonts w:ascii="Times New Roman" w:hAnsi="Times New Roman" w:cs="Times New Roman"/>
              </w:rPr>
              <w:t>.</w:t>
            </w:r>
          </w:p>
        </w:tc>
      </w:tr>
      <w:tr w:rsidR="001254C2" w:rsidRPr="001254C2" w:rsidTr="001254C2">
        <w:trPr>
          <w:trHeight w:hRule="exact" w:val="4420"/>
        </w:trPr>
        <w:tc>
          <w:tcPr>
            <w:tcW w:w="2621" w:type="dxa"/>
            <w:shd w:val="clear" w:color="auto" w:fill="FFFFFF"/>
          </w:tcPr>
          <w:p w:rsidR="001254C2" w:rsidRPr="001254C2" w:rsidRDefault="001254C2" w:rsidP="00D00FBA">
            <w:pPr>
              <w:spacing w:after="0" w:line="240" w:lineRule="auto"/>
              <w:rPr>
                <w:rFonts w:ascii="Times New Roman" w:hAnsi="Times New Roman" w:cs="Times New Roman"/>
              </w:rPr>
            </w:pPr>
            <w:r w:rsidRPr="001254C2">
              <w:rPr>
                <w:rFonts w:ascii="Times New Roman" w:hAnsi="Times New Roman" w:cs="Times New Roman"/>
              </w:rPr>
              <w:t>Консультирование</w:t>
            </w:r>
          </w:p>
        </w:tc>
        <w:tc>
          <w:tcPr>
            <w:tcW w:w="3413" w:type="dxa"/>
            <w:shd w:val="clear" w:color="auto" w:fill="FFFFFF"/>
          </w:tcPr>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Отдел лицензирования</w:t>
            </w:r>
          </w:p>
        </w:tc>
        <w:tc>
          <w:tcPr>
            <w:tcW w:w="8850" w:type="dxa"/>
            <w:shd w:val="clear" w:color="auto" w:fill="FFFFFF"/>
          </w:tcPr>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Консультирование по вопросам лицензионного контроля осуществляется в порядке, установленном статьей 50 Федерального закона от 31.07.2020 № 248-ФЗ «О государственном контроле (надзоре) и муниципальном контроле в Российской Федерации».</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В случае обращения лицензиатов должностные лица министерства осуществляют консультирование, т.е. дают разъяснения по вопросам, связанным с организацией</w:t>
            </w:r>
            <w:r w:rsidR="00E71503">
              <w:rPr>
                <w:rFonts w:ascii="Times New Roman" w:hAnsi="Times New Roman" w:cs="Times New Roman"/>
              </w:rPr>
              <w:br/>
            </w:r>
            <w:r w:rsidRPr="001254C2">
              <w:rPr>
                <w:rFonts w:ascii="Times New Roman" w:hAnsi="Times New Roman" w:cs="Times New Roman"/>
              </w:rPr>
              <w:t>и осуществлением лицензионного контроля.</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Консультирование может осуществляться:</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по телефону;</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 xml:space="preserve">посредством </w:t>
            </w:r>
            <w:proofErr w:type="spellStart"/>
            <w:r w:rsidRPr="001254C2">
              <w:rPr>
                <w:rFonts w:ascii="Times New Roman" w:hAnsi="Times New Roman" w:cs="Times New Roman"/>
              </w:rPr>
              <w:t>видео-конференц</w:t>
            </w:r>
            <w:proofErr w:type="spellEnd"/>
            <w:r w:rsidRPr="001254C2">
              <w:rPr>
                <w:rFonts w:ascii="Times New Roman" w:hAnsi="Times New Roman" w:cs="Times New Roman"/>
              </w:rPr>
              <w:t xml:space="preserve"> связи;</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на личном приеме;</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в ходе проведения профилактического мероприятия:</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в ходе проведения контрольного мероприятия.</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Консультирование, включая письменное консультирование, осуществляетсяпо следующим вопросам:</w:t>
            </w:r>
          </w:p>
          <w:p w:rsidR="001254C2" w:rsidRPr="001254C2" w:rsidRDefault="001254C2" w:rsidP="001254C2">
            <w:pPr>
              <w:spacing w:after="0" w:line="240" w:lineRule="auto"/>
              <w:rPr>
                <w:rFonts w:ascii="Times New Roman" w:hAnsi="Times New Roman" w:cs="Times New Roman"/>
              </w:rPr>
            </w:pPr>
          </w:p>
        </w:tc>
      </w:tr>
      <w:tr w:rsidR="001254C2" w:rsidRPr="001254C2" w:rsidTr="001254C2">
        <w:trPr>
          <w:trHeight w:hRule="exact" w:val="4845"/>
        </w:trPr>
        <w:tc>
          <w:tcPr>
            <w:tcW w:w="2621" w:type="dxa"/>
            <w:shd w:val="clear" w:color="auto" w:fill="FFFFFF"/>
          </w:tcPr>
          <w:p w:rsidR="001254C2" w:rsidRPr="001254C2" w:rsidRDefault="001254C2" w:rsidP="00D00FBA">
            <w:pPr>
              <w:spacing w:after="0" w:line="240" w:lineRule="auto"/>
              <w:rPr>
                <w:rFonts w:ascii="Times New Roman" w:hAnsi="Times New Roman" w:cs="Times New Roman"/>
              </w:rPr>
            </w:pPr>
          </w:p>
        </w:tc>
        <w:tc>
          <w:tcPr>
            <w:tcW w:w="3413" w:type="dxa"/>
            <w:shd w:val="clear" w:color="auto" w:fill="FFFFFF"/>
          </w:tcPr>
          <w:p w:rsidR="001254C2" w:rsidRPr="001254C2" w:rsidRDefault="001254C2" w:rsidP="001254C2">
            <w:pPr>
              <w:spacing w:after="0" w:line="240" w:lineRule="auto"/>
              <w:rPr>
                <w:rFonts w:ascii="Times New Roman" w:hAnsi="Times New Roman" w:cs="Times New Roman"/>
              </w:rPr>
            </w:pPr>
          </w:p>
        </w:tc>
        <w:tc>
          <w:tcPr>
            <w:tcW w:w="8850" w:type="dxa"/>
            <w:shd w:val="clear" w:color="auto" w:fill="FFFFFF"/>
          </w:tcPr>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разъяснение положений нормативных правовых актов, содержащих лицензионные требования, оценка соблюдения которых осуществляется в рамках лицензионного контроля;</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периодичность и порядок проведения контрольных мероприятий;</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порядок обжалования решений министерства, действий или бездействий должностных лиц министерства;</w:t>
            </w:r>
          </w:p>
          <w:p w:rsidR="001254C2" w:rsidRPr="001254C2" w:rsidRDefault="001254C2" w:rsidP="001254C2">
            <w:pPr>
              <w:numPr>
                <w:ilvl w:val="0"/>
                <w:numId w:val="1"/>
              </w:numPr>
              <w:spacing w:after="0" w:line="240" w:lineRule="auto"/>
              <w:jc w:val="both"/>
              <w:rPr>
                <w:rFonts w:ascii="Times New Roman" w:hAnsi="Times New Roman" w:cs="Times New Roman"/>
              </w:rPr>
            </w:pPr>
            <w:r w:rsidRPr="001254C2">
              <w:rPr>
                <w:rFonts w:ascii="Times New Roman" w:hAnsi="Times New Roman" w:cs="Times New Roman"/>
              </w:rPr>
              <w:t>гарантии и защита прав лицензиатов.</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министерства.</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Консультирование по однотипным обращениям (5 и более) лицензиатов и их представителей может осуществляться посредством размещения на официальном сайте министерства</w:t>
            </w:r>
            <w:r w:rsidR="00E71503">
              <w:rPr>
                <w:rFonts w:ascii="Times New Roman" w:hAnsi="Times New Roman" w:cs="Times New Roman"/>
              </w:rPr>
              <w:br/>
            </w:r>
            <w:r w:rsidRPr="001254C2">
              <w:rPr>
                <w:rFonts w:ascii="Times New Roman" w:hAnsi="Times New Roman" w:cs="Times New Roman"/>
              </w:rPr>
              <w:t>в информационно-телекоммуникационной сети «Интернет» письменных разъяснений, подписанных уполномоченным должностным лицом министерства.</w:t>
            </w:r>
          </w:p>
          <w:p w:rsidR="001254C2" w:rsidRPr="001254C2" w:rsidRDefault="001254C2" w:rsidP="001254C2">
            <w:pPr>
              <w:spacing w:after="0" w:line="240" w:lineRule="auto"/>
              <w:jc w:val="both"/>
              <w:rPr>
                <w:rFonts w:ascii="Times New Roman" w:hAnsi="Times New Roman" w:cs="Times New Roman"/>
              </w:rPr>
            </w:pP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Консультирование осуществляется без взимания платы.</w:t>
            </w:r>
          </w:p>
          <w:p w:rsidR="001254C2" w:rsidRPr="001254C2" w:rsidRDefault="001254C2" w:rsidP="001254C2">
            <w:pPr>
              <w:spacing w:after="0" w:line="240" w:lineRule="auto"/>
              <w:jc w:val="both"/>
              <w:rPr>
                <w:rFonts w:ascii="Times New Roman" w:hAnsi="Times New Roman" w:cs="Times New Roman"/>
              </w:rPr>
            </w:pPr>
            <w:r w:rsidRPr="001254C2">
              <w:rPr>
                <w:rFonts w:ascii="Times New Roman" w:hAnsi="Times New Roman" w:cs="Times New Roman"/>
              </w:rPr>
              <w:t>Уполномоченные должностные лица министерства осуществляют учет консультаций.</w:t>
            </w:r>
          </w:p>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Консультирование осуществляется по мере необходимости.</w:t>
            </w:r>
          </w:p>
        </w:tc>
      </w:tr>
      <w:tr w:rsidR="001254C2" w:rsidRPr="001254C2" w:rsidTr="00E71503">
        <w:trPr>
          <w:trHeight w:hRule="exact" w:val="3836"/>
        </w:trPr>
        <w:tc>
          <w:tcPr>
            <w:tcW w:w="2621" w:type="dxa"/>
            <w:shd w:val="clear" w:color="auto" w:fill="FFFFFF"/>
          </w:tcPr>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Профилактический</w:t>
            </w:r>
          </w:p>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визит</w:t>
            </w:r>
          </w:p>
        </w:tc>
        <w:tc>
          <w:tcPr>
            <w:tcW w:w="3413" w:type="dxa"/>
            <w:shd w:val="clear" w:color="auto" w:fill="FFFFFF"/>
          </w:tcPr>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Отдел лицензирования</w:t>
            </w:r>
          </w:p>
        </w:tc>
        <w:tc>
          <w:tcPr>
            <w:tcW w:w="8850" w:type="dxa"/>
            <w:shd w:val="clear" w:color="auto" w:fill="FFFFFF"/>
          </w:tcPr>
          <w:p w:rsidR="001254C2" w:rsidRPr="001254C2" w:rsidRDefault="001254C2" w:rsidP="00E71503">
            <w:pPr>
              <w:spacing w:after="0" w:line="240" w:lineRule="auto"/>
              <w:jc w:val="both"/>
              <w:rPr>
                <w:rFonts w:ascii="Times New Roman" w:hAnsi="Times New Roman" w:cs="Times New Roman"/>
              </w:rPr>
            </w:pPr>
            <w:r w:rsidRPr="001254C2">
              <w:rPr>
                <w:rFonts w:ascii="Times New Roman" w:hAnsi="Times New Roman" w:cs="Times New Roman"/>
              </w:rPr>
              <w:t>Профилактический визит должностными лицами министерства проводится в соответствии</w:t>
            </w:r>
            <w:r w:rsidR="00E71503">
              <w:rPr>
                <w:rFonts w:ascii="Times New Roman" w:hAnsi="Times New Roman" w:cs="Times New Roman"/>
              </w:rPr>
              <w:br/>
            </w:r>
            <w:r w:rsidRPr="001254C2">
              <w:rPr>
                <w:rFonts w:ascii="Times New Roman" w:hAnsi="Times New Roman" w:cs="Times New Roman"/>
              </w:rPr>
              <w:t>с требованиями, установленными статьей 52 Федерального закона</w:t>
            </w:r>
            <w:bookmarkStart w:id="0" w:name="_GoBack"/>
            <w:bookmarkEnd w:id="0"/>
            <w:r>
              <w:rPr>
                <w:rFonts w:ascii="Times New Roman" w:hAnsi="Times New Roman" w:cs="Times New Roman"/>
              </w:rPr>
              <w:t xml:space="preserve"> </w:t>
            </w:r>
            <w:r w:rsidRPr="001254C2">
              <w:rPr>
                <w:rFonts w:ascii="Times New Roman" w:hAnsi="Times New Roman" w:cs="Times New Roman"/>
              </w:rPr>
              <w:t>от 31.07.2020 № 248-ФЗ «О государственном контроле (надзоре) и муниципальном контроле в Российской Федерации».</w:t>
            </w:r>
          </w:p>
          <w:p w:rsidR="001254C2" w:rsidRPr="001254C2" w:rsidRDefault="001254C2" w:rsidP="00E71503">
            <w:pPr>
              <w:spacing w:after="0" w:line="240" w:lineRule="auto"/>
              <w:jc w:val="both"/>
              <w:rPr>
                <w:rFonts w:ascii="Times New Roman" w:hAnsi="Times New Roman" w:cs="Times New Roman"/>
              </w:rPr>
            </w:pPr>
            <w:r w:rsidRPr="001254C2">
              <w:rPr>
                <w:rFonts w:ascii="Times New Roman" w:hAnsi="Times New Roman" w:cs="Times New Roman"/>
              </w:rPr>
              <w:t>Обязательные профилактические визиты проводятся в отношении лицензиатов, приступающих к осуществлению деятельности по заготовке, хранению, переработке, реализации лома черных и (или) цветных металлов, а также в отношении объектов лицензионного контроля, отнесенных к категории высокого риска.</w:t>
            </w:r>
          </w:p>
          <w:p w:rsidR="001254C2" w:rsidRPr="001254C2" w:rsidRDefault="001254C2" w:rsidP="001254C2">
            <w:pPr>
              <w:spacing w:after="0" w:line="240" w:lineRule="auto"/>
              <w:rPr>
                <w:rFonts w:ascii="Times New Roman" w:hAnsi="Times New Roman" w:cs="Times New Roman"/>
              </w:rPr>
            </w:pPr>
            <w:r w:rsidRPr="001254C2">
              <w:rPr>
                <w:rFonts w:ascii="Times New Roman" w:hAnsi="Times New Roman" w:cs="Times New Roman"/>
              </w:rPr>
              <w:t>Обязательные профилактические визиты проводятся в соответствии с утвержденным планом-графиком.</w:t>
            </w:r>
          </w:p>
          <w:p w:rsidR="001254C2" w:rsidRPr="001254C2" w:rsidRDefault="001254C2" w:rsidP="001254C2">
            <w:pPr>
              <w:spacing w:after="0" w:line="240" w:lineRule="auto"/>
              <w:rPr>
                <w:rFonts w:ascii="Times New Roman" w:hAnsi="Times New Roman" w:cs="Times New Roman"/>
              </w:rPr>
            </w:pPr>
          </w:p>
          <w:p w:rsidR="001254C2" w:rsidRPr="001254C2" w:rsidRDefault="001254C2" w:rsidP="00E71503">
            <w:pPr>
              <w:spacing w:after="0" w:line="240" w:lineRule="auto"/>
              <w:jc w:val="both"/>
              <w:rPr>
                <w:rFonts w:ascii="Times New Roman" w:hAnsi="Times New Roman" w:cs="Times New Roman"/>
              </w:rPr>
            </w:pPr>
            <w:r w:rsidRPr="001254C2">
              <w:rPr>
                <w:rFonts w:ascii="Times New Roman" w:hAnsi="Times New Roman" w:cs="Times New Roman"/>
              </w:rPr>
              <w:t>В ходе обязательного профилактического визита лицензиат информируется</w:t>
            </w:r>
            <w:r w:rsidR="00E71503">
              <w:rPr>
                <w:rFonts w:ascii="Times New Roman" w:hAnsi="Times New Roman" w:cs="Times New Roman"/>
              </w:rPr>
              <w:br/>
            </w:r>
            <w:r w:rsidRPr="001254C2">
              <w:rPr>
                <w:rFonts w:ascii="Times New Roman" w:hAnsi="Times New Roman" w:cs="Times New Roman"/>
              </w:rPr>
              <w:t>об лицензионных требованиях, предъявляемых к его деятельности, а также о периодичности и содержании контрольных мероприятий, проводимых в</w:t>
            </w:r>
            <w:r>
              <w:rPr>
                <w:rFonts w:ascii="Times New Roman" w:hAnsi="Times New Roman" w:cs="Times New Roman"/>
              </w:rPr>
              <w:t xml:space="preserve"> </w:t>
            </w:r>
            <w:r w:rsidRPr="001254C2">
              <w:rPr>
                <w:rFonts w:ascii="Times New Roman" w:hAnsi="Times New Roman" w:cs="Times New Roman"/>
              </w:rPr>
              <w:t>отношении объектов лицензионного контроля различных категорий риска.</w:t>
            </w:r>
          </w:p>
        </w:tc>
      </w:tr>
      <w:tr w:rsidR="00E71503" w:rsidRPr="001254C2" w:rsidTr="00E71503">
        <w:trPr>
          <w:trHeight w:hRule="exact" w:val="5696"/>
        </w:trPr>
        <w:tc>
          <w:tcPr>
            <w:tcW w:w="2621" w:type="dxa"/>
            <w:shd w:val="clear" w:color="auto" w:fill="FFFFFF"/>
          </w:tcPr>
          <w:p w:rsidR="00E71503" w:rsidRPr="001254C2" w:rsidRDefault="00E71503" w:rsidP="001254C2">
            <w:pPr>
              <w:spacing w:after="0" w:line="240" w:lineRule="auto"/>
              <w:rPr>
                <w:rFonts w:ascii="Times New Roman" w:hAnsi="Times New Roman" w:cs="Times New Roman"/>
              </w:rPr>
            </w:pPr>
          </w:p>
        </w:tc>
        <w:tc>
          <w:tcPr>
            <w:tcW w:w="3413" w:type="dxa"/>
            <w:shd w:val="clear" w:color="auto" w:fill="FFFFFF"/>
          </w:tcPr>
          <w:p w:rsidR="00E71503" w:rsidRPr="001254C2" w:rsidRDefault="00E71503" w:rsidP="001254C2">
            <w:pPr>
              <w:spacing w:after="0" w:line="240" w:lineRule="auto"/>
              <w:rPr>
                <w:rFonts w:ascii="Times New Roman" w:hAnsi="Times New Roman" w:cs="Times New Roman"/>
              </w:rPr>
            </w:pPr>
          </w:p>
        </w:tc>
        <w:tc>
          <w:tcPr>
            <w:tcW w:w="8850" w:type="dxa"/>
            <w:shd w:val="clear" w:color="auto" w:fill="FFFFFF"/>
          </w:tcPr>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В ходе обязательного профилактического визита должностным лицом министерства может осуществляться консультирование лицензиата в порядке, установленном статьей 50 Федерального закона от 31.07.2020 № 248-ФЗ «О государственном контроле (надзоре)</w:t>
            </w:r>
            <w:r>
              <w:rPr>
                <w:rFonts w:ascii="Times New Roman" w:hAnsi="Times New Roman" w:cs="Times New Roman"/>
              </w:rPr>
              <w:br/>
            </w:r>
            <w:r w:rsidRPr="001254C2">
              <w:rPr>
                <w:rFonts w:ascii="Times New Roman" w:hAnsi="Times New Roman" w:cs="Times New Roman"/>
              </w:rPr>
              <w:t>и муниципальном контроле в Российской Федерации».</w:t>
            </w:r>
          </w:p>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Лицензиат должен быть уведомлен о проведении обязательного профилактического визита не позднее чем за 5 рабочих дней до даты его проведения. Срок проведения обязательного профилактического визита не может превышать 1 рабочий день.</w:t>
            </w:r>
          </w:p>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Лицензиат вправе отказаться от проведения обязательного профилактического визита, уведомив об этом министерство не позднее чем за 3 рабочих дня до даты его проведения.</w:t>
            </w:r>
          </w:p>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Министерство обязано предложить лицензиатам, приступающим к осуществлению деятельности по заготовке, хранению, переработке, реализации лома черных и (или) цветных металлов проведение профилактических визитов не позднее чем в течение одного года</w:t>
            </w:r>
            <w:r>
              <w:rPr>
                <w:rFonts w:ascii="Times New Roman" w:hAnsi="Times New Roman" w:cs="Times New Roman"/>
              </w:rPr>
              <w:br/>
            </w:r>
            <w:r w:rsidRPr="001254C2">
              <w:rPr>
                <w:rFonts w:ascii="Times New Roman" w:hAnsi="Times New Roman" w:cs="Times New Roman"/>
              </w:rPr>
              <w:t>с момента начала такой деятельности.</w:t>
            </w:r>
          </w:p>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При проведении профилактического визита лицензиатам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71503" w:rsidRPr="001254C2" w:rsidRDefault="00E71503" w:rsidP="00E71503">
            <w:pPr>
              <w:spacing w:after="0" w:line="240" w:lineRule="auto"/>
              <w:jc w:val="both"/>
              <w:rPr>
                <w:rFonts w:ascii="Times New Roman" w:hAnsi="Times New Roman" w:cs="Times New Roman"/>
              </w:rPr>
            </w:pPr>
            <w:r w:rsidRPr="001254C2">
              <w:rPr>
                <w:rFonts w:ascii="Times New Roman" w:hAnsi="Times New Roman" w:cs="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министерства незамедлительно направляет информацию об этом министру или заместителю министра для принятия решения о проведении контрольных мероприятий.</w:t>
            </w:r>
          </w:p>
        </w:tc>
      </w:tr>
    </w:tbl>
    <w:p w:rsidR="00BC0846" w:rsidRPr="001254C2" w:rsidRDefault="00BC0846" w:rsidP="00D00FBA">
      <w:pPr>
        <w:spacing w:after="0" w:line="240" w:lineRule="auto"/>
        <w:rPr>
          <w:rFonts w:ascii="Times New Roman" w:hAnsi="Times New Roman" w:cs="Times New Roman"/>
        </w:rPr>
      </w:pPr>
    </w:p>
    <w:p w:rsidR="00BC0846" w:rsidRPr="001254C2" w:rsidRDefault="00BC0846">
      <w:pPr>
        <w:rPr>
          <w:rFonts w:ascii="Times New Roman" w:hAnsi="Times New Roman" w:cs="Times New Roman"/>
        </w:rPr>
      </w:pPr>
    </w:p>
    <w:p w:rsidR="009B4B36" w:rsidRDefault="009B4B36" w:rsidP="00230A99">
      <w:pPr>
        <w:jc w:val="center"/>
      </w:pPr>
      <w:r>
        <w:t>______________</w:t>
      </w:r>
      <w:r w:rsidR="00230A99">
        <w:t>_</w:t>
      </w:r>
      <w:r>
        <w:t>__</w:t>
      </w:r>
    </w:p>
    <w:sectPr w:rsidR="009B4B36" w:rsidSect="00BC0846">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4C2" w:rsidRDefault="001254C2" w:rsidP="00027A28">
      <w:pPr>
        <w:spacing w:after="0" w:line="240" w:lineRule="auto"/>
      </w:pPr>
      <w:r>
        <w:separator/>
      </w:r>
    </w:p>
  </w:endnote>
  <w:endnote w:type="continuationSeparator" w:id="1">
    <w:p w:rsidR="001254C2" w:rsidRDefault="001254C2" w:rsidP="00027A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4C2" w:rsidRDefault="001254C2" w:rsidP="00027A28">
      <w:pPr>
        <w:spacing w:after="0" w:line="240" w:lineRule="auto"/>
      </w:pPr>
      <w:r>
        <w:separator/>
      </w:r>
    </w:p>
  </w:footnote>
  <w:footnote w:type="continuationSeparator" w:id="1">
    <w:p w:rsidR="001254C2" w:rsidRDefault="001254C2" w:rsidP="00027A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2" w:rsidRDefault="001254C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bullet"/>
      <w:lvlText w:val="-"/>
      <w:lvlJc w:val="left"/>
      <w:rPr>
        <w:b w:val="0"/>
        <w:bCs w:val="0"/>
        <w:i w:val="0"/>
        <w:iCs w:val="0"/>
        <w:smallCaps w:val="0"/>
        <w:strike w:val="0"/>
        <w:color w:val="212121"/>
        <w:spacing w:val="0"/>
        <w:w w:val="100"/>
        <w:position w:val="0"/>
        <w:sz w:val="21"/>
        <w:szCs w:val="21"/>
        <w:u w:val="none"/>
      </w:rPr>
    </w:lvl>
    <w:lvl w:ilvl="1">
      <w:start w:val="1"/>
      <w:numFmt w:val="bullet"/>
      <w:lvlText w:val="-"/>
      <w:lvlJc w:val="left"/>
      <w:rPr>
        <w:b w:val="0"/>
        <w:bCs w:val="0"/>
        <w:i w:val="0"/>
        <w:iCs w:val="0"/>
        <w:smallCaps w:val="0"/>
        <w:strike w:val="0"/>
        <w:color w:val="212121"/>
        <w:spacing w:val="0"/>
        <w:w w:val="100"/>
        <w:position w:val="0"/>
        <w:sz w:val="21"/>
        <w:szCs w:val="21"/>
        <w:u w:val="none"/>
      </w:rPr>
    </w:lvl>
    <w:lvl w:ilvl="2">
      <w:start w:val="1"/>
      <w:numFmt w:val="bullet"/>
      <w:lvlText w:val="-"/>
      <w:lvlJc w:val="left"/>
      <w:rPr>
        <w:b w:val="0"/>
        <w:bCs w:val="0"/>
        <w:i w:val="0"/>
        <w:iCs w:val="0"/>
        <w:smallCaps w:val="0"/>
        <w:strike w:val="0"/>
        <w:color w:val="212121"/>
        <w:spacing w:val="0"/>
        <w:w w:val="100"/>
        <w:position w:val="0"/>
        <w:sz w:val="21"/>
        <w:szCs w:val="21"/>
        <w:u w:val="none"/>
      </w:rPr>
    </w:lvl>
    <w:lvl w:ilvl="3">
      <w:start w:val="1"/>
      <w:numFmt w:val="bullet"/>
      <w:lvlText w:val="-"/>
      <w:lvlJc w:val="left"/>
      <w:rPr>
        <w:b w:val="0"/>
        <w:bCs w:val="0"/>
        <w:i w:val="0"/>
        <w:iCs w:val="0"/>
        <w:smallCaps w:val="0"/>
        <w:strike w:val="0"/>
        <w:color w:val="212121"/>
        <w:spacing w:val="0"/>
        <w:w w:val="100"/>
        <w:position w:val="0"/>
        <w:sz w:val="21"/>
        <w:szCs w:val="21"/>
        <w:u w:val="none"/>
      </w:rPr>
    </w:lvl>
    <w:lvl w:ilvl="4">
      <w:start w:val="1"/>
      <w:numFmt w:val="bullet"/>
      <w:lvlText w:val="-"/>
      <w:lvlJc w:val="left"/>
      <w:rPr>
        <w:b w:val="0"/>
        <w:bCs w:val="0"/>
        <w:i w:val="0"/>
        <w:iCs w:val="0"/>
        <w:smallCaps w:val="0"/>
        <w:strike w:val="0"/>
        <w:color w:val="212121"/>
        <w:spacing w:val="0"/>
        <w:w w:val="100"/>
        <w:position w:val="0"/>
        <w:sz w:val="21"/>
        <w:szCs w:val="21"/>
        <w:u w:val="none"/>
      </w:rPr>
    </w:lvl>
    <w:lvl w:ilvl="5">
      <w:start w:val="1"/>
      <w:numFmt w:val="bullet"/>
      <w:lvlText w:val="-"/>
      <w:lvlJc w:val="left"/>
      <w:rPr>
        <w:b w:val="0"/>
        <w:bCs w:val="0"/>
        <w:i w:val="0"/>
        <w:iCs w:val="0"/>
        <w:smallCaps w:val="0"/>
        <w:strike w:val="0"/>
        <w:color w:val="212121"/>
        <w:spacing w:val="0"/>
        <w:w w:val="100"/>
        <w:position w:val="0"/>
        <w:sz w:val="21"/>
        <w:szCs w:val="21"/>
        <w:u w:val="none"/>
      </w:rPr>
    </w:lvl>
    <w:lvl w:ilvl="6">
      <w:start w:val="1"/>
      <w:numFmt w:val="bullet"/>
      <w:lvlText w:val="-"/>
      <w:lvlJc w:val="left"/>
      <w:rPr>
        <w:b w:val="0"/>
        <w:bCs w:val="0"/>
        <w:i w:val="0"/>
        <w:iCs w:val="0"/>
        <w:smallCaps w:val="0"/>
        <w:strike w:val="0"/>
        <w:color w:val="212121"/>
        <w:spacing w:val="0"/>
        <w:w w:val="100"/>
        <w:position w:val="0"/>
        <w:sz w:val="21"/>
        <w:szCs w:val="21"/>
        <w:u w:val="none"/>
      </w:rPr>
    </w:lvl>
    <w:lvl w:ilvl="7">
      <w:start w:val="1"/>
      <w:numFmt w:val="bullet"/>
      <w:lvlText w:val="-"/>
      <w:lvlJc w:val="left"/>
      <w:rPr>
        <w:b w:val="0"/>
        <w:bCs w:val="0"/>
        <w:i w:val="0"/>
        <w:iCs w:val="0"/>
        <w:smallCaps w:val="0"/>
        <w:strike w:val="0"/>
        <w:color w:val="212121"/>
        <w:spacing w:val="0"/>
        <w:w w:val="100"/>
        <w:position w:val="0"/>
        <w:sz w:val="21"/>
        <w:szCs w:val="21"/>
        <w:u w:val="none"/>
      </w:rPr>
    </w:lvl>
    <w:lvl w:ilvl="8">
      <w:start w:val="1"/>
      <w:numFmt w:val="bullet"/>
      <w:lvlText w:val="-"/>
      <w:lvlJc w:val="left"/>
      <w:rPr>
        <w:b w:val="0"/>
        <w:bCs w:val="0"/>
        <w:i w:val="0"/>
        <w:iCs w:val="0"/>
        <w:smallCaps w:val="0"/>
        <w:strike w:val="0"/>
        <w:color w:val="212121"/>
        <w:spacing w:val="0"/>
        <w:w w:val="100"/>
        <w:position w:val="0"/>
        <w:sz w:val="21"/>
        <w:szCs w:val="21"/>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F160CB"/>
    <w:rsid w:val="000079B5"/>
    <w:rsid w:val="0001279F"/>
    <w:rsid w:val="00027A28"/>
    <w:rsid w:val="001254C2"/>
    <w:rsid w:val="001930AB"/>
    <w:rsid w:val="002050ED"/>
    <w:rsid w:val="00230A99"/>
    <w:rsid w:val="0027064F"/>
    <w:rsid w:val="002D7B00"/>
    <w:rsid w:val="00462D00"/>
    <w:rsid w:val="0055427D"/>
    <w:rsid w:val="00583933"/>
    <w:rsid w:val="00617834"/>
    <w:rsid w:val="00747BCF"/>
    <w:rsid w:val="00774C54"/>
    <w:rsid w:val="008F2C11"/>
    <w:rsid w:val="00976B59"/>
    <w:rsid w:val="009B4B36"/>
    <w:rsid w:val="00AA3FEB"/>
    <w:rsid w:val="00B022C3"/>
    <w:rsid w:val="00B31EF8"/>
    <w:rsid w:val="00BC0846"/>
    <w:rsid w:val="00D00FBA"/>
    <w:rsid w:val="00E71503"/>
    <w:rsid w:val="00EA0E03"/>
    <w:rsid w:val="00EB5960"/>
    <w:rsid w:val="00F05D27"/>
    <w:rsid w:val="00F16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0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7A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7A28"/>
  </w:style>
  <w:style w:type="paragraph" w:styleId="a5">
    <w:name w:val="footer"/>
    <w:basedOn w:val="a"/>
    <w:link w:val="a6"/>
    <w:uiPriority w:val="99"/>
    <w:unhideWhenUsed/>
    <w:rsid w:val="00027A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7A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4D73C-C18F-463E-9FD8-ABF6DB461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1402</Words>
  <Characters>7995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2024-12-18T06:10:00Z</cp:lastPrinted>
  <dcterms:created xsi:type="dcterms:W3CDTF">2024-10-18T08:47:00Z</dcterms:created>
  <dcterms:modified xsi:type="dcterms:W3CDTF">2024-12-18T06:10:00Z</dcterms:modified>
</cp:coreProperties>
</file>